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E9" w:rsidRDefault="004443E9">
      <w:pPr>
        <w:jc w:val="center"/>
        <w:rPr>
          <w:rFonts w:ascii="宋体" w:hAnsi="宋体"/>
          <w:b/>
          <w:bCs/>
          <w:sz w:val="48"/>
          <w:szCs w:val="30"/>
        </w:rPr>
      </w:pPr>
    </w:p>
    <w:p w:rsidR="004443E9" w:rsidRDefault="004443E9">
      <w:pPr>
        <w:jc w:val="center"/>
        <w:rPr>
          <w:rFonts w:ascii="宋体" w:hAnsi="宋体"/>
          <w:b/>
          <w:bCs/>
          <w:sz w:val="48"/>
          <w:szCs w:val="30"/>
        </w:rPr>
      </w:pPr>
    </w:p>
    <w:p w:rsidR="004443E9" w:rsidRDefault="004443E9">
      <w:pPr>
        <w:jc w:val="center"/>
        <w:rPr>
          <w:rFonts w:ascii="宋体" w:hAnsi="宋体"/>
          <w:b/>
          <w:bCs/>
          <w:sz w:val="48"/>
          <w:szCs w:val="30"/>
        </w:rPr>
      </w:pPr>
    </w:p>
    <w:p w:rsidR="004443E9" w:rsidRDefault="004443E9">
      <w:pPr>
        <w:jc w:val="center"/>
        <w:rPr>
          <w:rFonts w:ascii="宋体" w:hAnsi="宋体"/>
          <w:b/>
          <w:bCs/>
          <w:sz w:val="48"/>
          <w:szCs w:val="30"/>
        </w:rPr>
      </w:pPr>
    </w:p>
    <w:p w:rsidR="004443E9" w:rsidRDefault="00DB0939">
      <w:pPr>
        <w:jc w:val="center"/>
        <w:rPr>
          <w:rFonts w:ascii="宋体" w:hAnsi="宋体"/>
          <w:b/>
          <w:bCs/>
          <w:sz w:val="48"/>
          <w:szCs w:val="30"/>
        </w:rPr>
      </w:pPr>
      <w:r>
        <w:rPr>
          <w:rFonts w:ascii="宋体" w:hAnsi="宋体" w:hint="eastAsia"/>
          <w:b/>
          <w:bCs/>
          <w:sz w:val="48"/>
          <w:szCs w:val="30"/>
        </w:rPr>
        <w:t>德州银行</w:t>
      </w:r>
      <w:r w:rsidR="001D4324">
        <w:rPr>
          <w:rFonts w:ascii="宋体" w:hAnsi="宋体" w:hint="eastAsia"/>
          <w:b/>
          <w:bCs/>
          <w:sz w:val="48"/>
          <w:szCs w:val="30"/>
        </w:rPr>
        <w:t>“德财富- 现金宝系列”货币型2020年第1期人民币理财产品</w:t>
      </w:r>
    </w:p>
    <w:p w:rsidR="004443E9" w:rsidRDefault="001D4324">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4</w:t>
      </w:r>
      <w:r>
        <w:rPr>
          <w:rFonts w:ascii="宋体" w:hAnsi="宋体"/>
          <w:b/>
          <w:bCs/>
          <w:sz w:val="48"/>
          <w:szCs w:val="30"/>
        </w:rPr>
        <w:t>年第</w:t>
      </w:r>
      <w:r>
        <w:rPr>
          <w:rFonts w:ascii="宋体" w:hAnsi="宋体" w:hint="eastAsia"/>
          <w:b/>
          <w:bCs/>
          <w:sz w:val="48"/>
          <w:szCs w:val="30"/>
        </w:rPr>
        <w:t>1</w:t>
      </w:r>
      <w:r>
        <w:rPr>
          <w:rFonts w:ascii="宋体" w:hAnsi="宋体"/>
          <w:b/>
          <w:bCs/>
          <w:sz w:val="48"/>
          <w:szCs w:val="30"/>
        </w:rPr>
        <w:t>季度</w:t>
      </w:r>
      <w:r>
        <w:rPr>
          <w:rFonts w:ascii="宋体" w:hAnsi="宋体" w:hint="eastAsia"/>
          <w:b/>
          <w:bCs/>
          <w:sz w:val="48"/>
          <w:szCs w:val="30"/>
        </w:rPr>
        <w:t>报告</w:t>
      </w:r>
    </w:p>
    <w:p w:rsidR="004443E9" w:rsidRDefault="004443E9">
      <w:pPr>
        <w:jc w:val="center"/>
        <w:rPr>
          <w:rFonts w:ascii="宋体" w:hAnsi="宋体"/>
          <w:b/>
          <w:bCs/>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4443E9">
      <w:pPr>
        <w:jc w:val="center"/>
        <w:rPr>
          <w:rFonts w:ascii="宋体" w:hAnsi="宋体"/>
          <w:sz w:val="28"/>
          <w:szCs w:val="30"/>
        </w:rPr>
      </w:pPr>
    </w:p>
    <w:p w:rsidR="004443E9" w:rsidRDefault="001D4324">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4443E9" w:rsidRDefault="001D4324">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tLeast"/>
              <w:ind w:firstLineChars="200" w:firstLine="420"/>
            </w:pPr>
            <w:r>
              <w:t>产品管理人保证本报告所载资料不存在虚假记载、误导性陈述或重大遗漏，</w:t>
            </w:r>
            <w:r>
              <w:t xml:space="preserve"> </w:t>
            </w:r>
            <w:r>
              <w:t>并对其内容的真实性、准确性和完整性承担个别及连带责任。</w:t>
            </w:r>
          </w:p>
          <w:p w:rsidR="004443E9" w:rsidRDefault="001D4324">
            <w:pPr>
              <w:widowControl/>
              <w:spacing w:after="75" w:line="360" w:lineRule="atLeast"/>
              <w:ind w:firstLine="420"/>
            </w:pPr>
            <w:r>
              <w:t>产品托管人根据本产品合同规定，于</w:t>
            </w:r>
            <w:r>
              <w:t xml:space="preserve"> 202</w:t>
            </w:r>
            <w:r>
              <w:rPr>
                <w:rFonts w:hint="eastAsia"/>
              </w:rPr>
              <w:t>4</w:t>
            </w:r>
            <w:r>
              <w:t xml:space="preserve"> </w:t>
            </w:r>
            <w:r>
              <w:t>年</w:t>
            </w:r>
            <w:r>
              <w:t xml:space="preserve"> </w:t>
            </w:r>
            <w:r w:rsidR="00262119">
              <w:rPr>
                <w:rFonts w:hint="eastAsia"/>
              </w:rPr>
              <w:t>4</w:t>
            </w:r>
            <w:r>
              <w:t xml:space="preserve"> </w:t>
            </w:r>
            <w:r>
              <w:t>月</w:t>
            </w:r>
            <w:r>
              <w:t xml:space="preserve"> </w:t>
            </w:r>
            <w:r w:rsidR="00262119">
              <w:rPr>
                <w:rFonts w:hint="eastAsia"/>
              </w:rPr>
              <w:t>9</w:t>
            </w:r>
            <w:r>
              <w:t>日复核了本报告中的收益表现和投资组合报告等内容，保证复核内容不存在虚假记载、误导性陈述或者重大遗漏。</w:t>
            </w:r>
          </w:p>
          <w:p w:rsidR="004443E9" w:rsidRDefault="001D4324">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4443E9" w:rsidRDefault="001D4324">
            <w:pPr>
              <w:widowControl/>
              <w:spacing w:after="75" w:line="360" w:lineRule="atLeast"/>
              <w:ind w:firstLine="420"/>
              <w:rPr>
                <w:rFonts w:ascii="宋体" w:eastAsia="宋体" w:hAnsi="宋体" w:cs="宋体"/>
                <w:kern w:val="0"/>
                <w:sz w:val="24"/>
                <w:szCs w:val="24"/>
              </w:rPr>
            </w:pPr>
            <w:r>
              <w:t xml:space="preserve"> </w:t>
            </w:r>
            <w:r>
              <w:t>本报告期自</w:t>
            </w:r>
            <w:r>
              <w:t xml:space="preserve"> 202</w:t>
            </w:r>
            <w:r>
              <w:rPr>
                <w:rFonts w:hint="eastAsia"/>
              </w:rPr>
              <w:t>4</w:t>
            </w:r>
            <w:r>
              <w:t>年</w:t>
            </w:r>
            <w:r>
              <w:t xml:space="preserve"> </w:t>
            </w:r>
            <w:r>
              <w:rPr>
                <w:rFonts w:hint="eastAsia"/>
              </w:rPr>
              <w:t>01</w:t>
            </w:r>
            <w:r>
              <w:t xml:space="preserve"> </w:t>
            </w:r>
            <w:r>
              <w:t>月</w:t>
            </w:r>
            <w:r>
              <w:t xml:space="preserve"> 01 </w:t>
            </w:r>
            <w:r>
              <w:t>日至</w:t>
            </w:r>
            <w:r>
              <w:t xml:space="preserve"> </w:t>
            </w:r>
            <w:r>
              <w:rPr>
                <w:rFonts w:hint="eastAsia"/>
              </w:rPr>
              <w:t>03</w:t>
            </w:r>
            <w:r>
              <w:t>月</w:t>
            </w:r>
            <w:r>
              <w:t xml:space="preserve"> 3</w:t>
            </w:r>
            <w:r>
              <w:rPr>
                <w:rFonts w:hint="eastAsia"/>
              </w:rPr>
              <w:t>1</w:t>
            </w:r>
            <w:r>
              <w:t xml:space="preserve"> </w:t>
            </w:r>
            <w:r>
              <w:t>日止。</w:t>
            </w:r>
          </w:p>
        </w:tc>
      </w:tr>
    </w:tbl>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DB0939">
            <w:pPr>
              <w:widowControl/>
              <w:spacing w:after="75" w:line="360" w:lineRule="atLeast"/>
              <w:rPr>
                <w:rFonts w:ascii="宋体" w:eastAsia="宋体" w:hAnsi="宋体" w:cs="宋体"/>
                <w:bCs/>
                <w:kern w:val="0"/>
                <w:sz w:val="24"/>
                <w:szCs w:val="24"/>
              </w:rPr>
            </w:pPr>
            <w:r>
              <w:rPr>
                <w:rFonts w:ascii="宋体" w:eastAsia="宋体" w:hAnsi="宋体" w:cs="宋体" w:hint="eastAsia"/>
                <w:bCs/>
                <w:kern w:val="0"/>
                <w:sz w:val="24"/>
                <w:szCs w:val="24"/>
              </w:rPr>
              <w:t>德州银行</w:t>
            </w:r>
            <w:r w:rsidR="001D4324">
              <w:rPr>
                <w:rFonts w:ascii="宋体" w:eastAsia="宋体" w:hAnsi="宋体" w:cs="宋体" w:hint="eastAsia"/>
                <w:bCs/>
                <w:kern w:val="0"/>
                <w:sz w:val="24"/>
                <w:szCs w:val="24"/>
              </w:rPr>
              <w:t>“德财富- 现金宝系列”货币型2020年第1期人民币理财产品</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DCFX20001</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C1090320000029</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二级(中低)</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2020-02-19</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2040-02-24</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18</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lastRenderedPageBreak/>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w:t>
            </w:r>
            <w:r>
              <w:rPr>
                <w:rFonts w:ascii="宋体" w:eastAsia="宋体" w:hAnsi="宋体" w:cs="宋体" w:hint="eastAsia"/>
                <w:kern w:val="0"/>
                <w:sz w:val="24"/>
                <w:szCs w:val="24"/>
              </w:rPr>
              <w:t>40</w:t>
            </w:r>
            <w:r>
              <w:rPr>
                <w:rFonts w:ascii="宋体" w:eastAsia="宋体" w:hAnsi="宋体" w:cs="宋体"/>
                <w:kern w:val="0"/>
                <w:sz w:val="24"/>
                <w:szCs w:val="24"/>
              </w:rPr>
              <w:t>-</w:t>
            </w:r>
            <w:r>
              <w:rPr>
                <w:rFonts w:ascii="宋体" w:eastAsia="宋体" w:hAnsi="宋体" w:cs="宋体" w:hint="eastAsia"/>
                <w:kern w:val="0"/>
                <w:sz w:val="24"/>
                <w:szCs w:val="24"/>
              </w:rPr>
              <w:t>03</w:t>
            </w:r>
            <w:r>
              <w:rPr>
                <w:rFonts w:ascii="宋体" w:eastAsia="宋体" w:hAnsi="宋体" w:cs="宋体"/>
                <w:kern w:val="0"/>
                <w:sz w:val="24"/>
                <w:szCs w:val="24"/>
              </w:rPr>
              <w:t>-</w:t>
            </w:r>
            <w:r>
              <w:rPr>
                <w:rFonts w:ascii="宋体" w:eastAsia="宋体" w:hAnsi="宋体" w:cs="宋体" w:hint="eastAsia"/>
                <w:kern w:val="0"/>
                <w:sz w:val="24"/>
                <w:szCs w:val="24"/>
              </w:rPr>
              <w:t>01</w:t>
            </w:r>
          </w:p>
        </w:tc>
      </w:tr>
      <w:tr w:rsidR="004443E9">
        <w:tc>
          <w:tcPr>
            <w:tcW w:w="2546"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2.26</w:t>
            </w:r>
            <w:r>
              <w:rPr>
                <w:rFonts w:ascii="宋体" w:eastAsia="宋体" w:hAnsi="宋体" w:cs="宋体"/>
                <w:kern w:val="0"/>
                <w:sz w:val="24"/>
                <w:szCs w:val="24"/>
              </w:rPr>
              <w:t>%</w:t>
            </w:r>
          </w:p>
        </w:tc>
      </w:tr>
    </w:tbl>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2.1 </w:t>
      </w:r>
      <w:r>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05"/>
        <w:gridCol w:w="1671"/>
        <w:gridCol w:w="1503"/>
        <w:gridCol w:w="1524"/>
        <w:gridCol w:w="1763"/>
      </w:tblGrid>
      <w:tr w:rsidR="004443E9">
        <w:tc>
          <w:tcPr>
            <w:tcW w:w="19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当日万份收益</w:t>
            </w:r>
          </w:p>
        </w:tc>
        <w:tc>
          <w:tcPr>
            <w:tcW w:w="156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本年</w:t>
            </w:r>
            <w:r>
              <w:rPr>
                <w:rFonts w:ascii="宋体" w:eastAsia="宋体" w:hAnsi="宋体" w:cs="宋体"/>
                <w:b/>
                <w:bCs/>
                <w:kern w:val="0"/>
                <w:sz w:val="24"/>
                <w:szCs w:val="24"/>
              </w:rPr>
              <w:t>累计</w:t>
            </w:r>
            <w:r>
              <w:rPr>
                <w:rFonts w:ascii="宋体" w:eastAsia="宋体" w:hAnsi="宋体" w:cs="宋体" w:hint="eastAsia"/>
                <w:b/>
                <w:bCs/>
                <w:kern w:val="0"/>
                <w:sz w:val="24"/>
                <w:szCs w:val="24"/>
              </w:rPr>
              <w:t>万份收益</w:t>
            </w:r>
          </w:p>
        </w:tc>
        <w:tc>
          <w:tcPr>
            <w:tcW w:w="178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产品余额</w:t>
            </w:r>
          </w:p>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（万元）</w:t>
            </w:r>
          </w:p>
        </w:tc>
      </w:tr>
      <w:tr w:rsidR="004443E9">
        <w:tc>
          <w:tcPr>
            <w:tcW w:w="19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DCFX20001</w:t>
            </w:r>
          </w:p>
        </w:tc>
        <w:tc>
          <w:tcPr>
            <w:tcW w:w="16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03</w:t>
            </w:r>
            <w:r>
              <w:rPr>
                <w:rFonts w:ascii="宋体" w:eastAsia="宋体" w:hAnsi="宋体" w:cs="宋体"/>
                <w:kern w:val="0"/>
                <w:sz w:val="24"/>
                <w:szCs w:val="24"/>
              </w:rPr>
              <w:t>-3</w:t>
            </w:r>
            <w:r>
              <w:rPr>
                <w:rFonts w:ascii="宋体" w:eastAsia="宋体" w:hAnsi="宋体" w:cs="宋体" w:hint="eastAsia"/>
                <w:kern w:val="0"/>
                <w:sz w:val="24"/>
                <w:szCs w:val="24"/>
              </w:rPr>
              <w:t>1</w:t>
            </w:r>
          </w:p>
        </w:tc>
        <w:tc>
          <w:tcPr>
            <w:tcW w:w="154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0.6807</w:t>
            </w:r>
          </w:p>
        </w:tc>
        <w:tc>
          <w:tcPr>
            <w:tcW w:w="156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62.2332</w:t>
            </w:r>
          </w:p>
        </w:tc>
        <w:tc>
          <w:tcPr>
            <w:tcW w:w="1785" w:type="dxa"/>
            <w:tcBorders>
              <w:top w:val="outset" w:sz="6" w:space="0" w:color="000000"/>
              <w:left w:val="outset" w:sz="6" w:space="0" w:color="000000"/>
              <w:bottom w:val="outset" w:sz="6" w:space="0" w:color="000000"/>
              <w:right w:val="outset" w:sz="6" w:space="0" w:color="000000"/>
            </w:tcBorders>
            <w:vAlign w:val="center"/>
          </w:tcPr>
          <w:p w:rsidR="004443E9" w:rsidRDefault="001D4324" w:rsidP="00616870">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100773</w:t>
            </w:r>
            <w:r>
              <w:rPr>
                <w:rFonts w:ascii="宋体" w:eastAsia="宋体" w:hAnsi="宋体" w:cs="宋体" w:hint="eastAsia"/>
                <w:kern w:val="0"/>
                <w:sz w:val="24"/>
                <w:szCs w:val="24"/>
              </w:rPr>
              <w:t>.270</w:t>
            </w:r>
            <w:r w:rsidR="00616870">
              <w:rPr>
                <w:rFonts w:ascii="宋体" w:eastAsia="宋体" w:hAnsi="宋体" w:cs="宋体" w:hint="eastAsia"/>
                <w:kern w:val="0"/>
                <w:sz w:val="24"/>
                <w:szCs w:val="24"/>
              </w:rPr>
              <w:t>6</w:t>
            </w:r>
          </w:p>
        </w:tc>
      </w:tr>
    </w:tbl>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2"/>
        <w:gridCol w:w="4027"/>
        <w:gridCol w:w="1498"/>
        <w:gridCol w:w="1439"/>
      </w:tblGrid>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资产类别</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1.66</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2</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60.95</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3</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22.13</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4</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22.85</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5</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6</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7</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代客境外理财投资QDII</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8</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9</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10</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11</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4443E9">
        <w:tc>
          <w:tcPr>
            <w:tcW w:w="142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12</w:t>
            </w:r>
          </w:p>
        </w:tc>
        <w:tc>
          <w:tcPr>
            <w:tcW w:w="409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委外投资――协议方式</w:t>
            </w:r>
          </w:p>
        </w:tc>
        <w:tc>
          <w:tcPr>
            <w:tcW w:w="151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bl>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截至报告期末本产品杠杆率为</w:t>
      </w:r>
      <w:r>
        <w:rPr>
          <w:rFonts w:ascii="微软雅黑" w:eastAsia="微软雅黑" w:hAnsi="微软雅黑" w:cs="宋体" w:hint="eastAsia"/>
          <w:color w:val="000000"/>
          <w:kern w:val="0"/>
          <w:sz w:val="27"/>
          <w:szCs w:val="27"/>
        </w:rPr>
        <w:t>107.75%。</w:t>
      </w:r>
    </w:p>
    <w:p w:rsidR="004443E9" w:rsidRDefault="001D4324">
      <w:pPr>
        <w:widowControl/>
        <w:shd w:val="clear" w:color="auto" w:fill="FFFFFF"/>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lastRenderedPageBreak/>
        <w:br w:type="textWrapping" w:clear="all"/>
      </w: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1D4324">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t>2.3 </w:t>
      </w:r>
      <w:r>
        <w:rPr>
          <w:rFonts w:ascii="宋体" w:eastAsia="宋体" w:hAnsi="宋体" w:cs="宋体" w:hint="eastAsia"/>
          <w:b/>
          <w:bCs/>
          <w:color w:val="000000"/>
          <w:kern w:val="0"/>
          <w:sz w:val="27"/>
          <w:szCs w:val="27"/>
        </w:rPr>
        <w:t>期末产品持有的前十项资产</w:t>
      </w:r>
    </w:p>
    <w:tbl>
      <w:tblPr>
        <w:tblW w:w="8379" w:type="dxa"/>
        <w:tblInd w:w="93" w:type="dxa"/>
        <w:tblLayout w:type="fixed"/>
        <w:tblLook w:val="04A0"/>
      </w:tblPr>
      <w:tblGrid>
        <w:gridCol w:w="1433"/>
        <w:gridCol w:w="2693"/>
        <w:gridCol w:w="1843"/>
        <w:gridCol w:w="2410"/>
      </w:tblGrid>
      <w:tr w:rsidR="004443E9">
        <w:trPr>
          <w:trHeight w:val="870"/>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2"/>
              </w:rPr>
            </w:pPr>
            <w:r>
              <w:rPr>
                <w:rFonts w:cs="Arial" w:hint="eastAsia"/>
                <w:b/>
                <w:bCs/>
                <w:color w:val="000000"/>
                <w:sz w:val="22"/>
              </w:rPr>
              <w:t>序号</w:t>
            </w:r>
          </w:p>
        </w:tc>
        <w:tc>
          <w:tcPr>
            <w:tcW w:w="2693" w:type="dxa"/>
            <w:tcBorders>
              <w:top w:val="single" w:sz="8" w:space="0" w:color="000000"/>
              <w:left w:val="nil"/>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2"/>
              </w:rPr>
            </w:pPr>
            <w:r>
              <w:rPr>
                <w:rFonts w:cs="Arial" w:hint="eastAsia"/>
                <w:b/>
                <w:bCs/>
                <w:color w:val="000000"/>
                <w:sz w:val="22"/>
              </w:rPr>
              <w:t>资产名称</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2"/>
              </w:rPr>
            </w:pPr>
            <w:r>
              <w:rPr>
                <w:rFonts w:cs="Arial" w:hint="eastAsia"/>
                <w:b/>
                <w:bCs/>
                <w:color w:val="000000"/>
                <w:sz w:val="22"/>
              </w:rPr>
              <w:t>资产类别</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2"/>
              </w:rPr>
            </w:pPr>
            <w:r>
              <w:rPr>
                <w:rFonts w:cs="Arial" w:hint="eastAsia"/>
                <w:b/>
                <w:bCs/>
                <w:color w:val="000000"/>
                <w:sz w:val="22"/>
              </w:rPr>
              <w:t>占净资产比例</w:t>
            </w:r>
            <w:r>
              <w:rPr>
                <w:rFonts w:cs="Arial" w:hint="eastAsia"/>
                <w:b/>
                <w:bCs/>
                <w:color w:val="000000"/>
                <w:sz w:val="22"/>
              </w:rPr>
              <w:t>%</w:t>
            </w:r>
          </w:p>
        </w:tc>
      </w:tr>
      <w:tr w:rsidR="004443E9">
        <w:trPr>
          <w:trHeight w:val="313"/>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1</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农业银行</w:t>
            </w:r>
            <w:r>
              <w:rPr>
                <w:rFonts w:cs="Arial" w:hint="eastAsia"/>
                <w:color w:val="000000"/>
                <w:sz w:val="20"/>
                <w:szCs w:val="20"/>
              </w:rPr>
              <w:t>CD262</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8.8890</w:t>
            </w:r>
          </w:p>
        </w:tc>
      </w:tr>
      <w:tr w:rsidR="004443E9">
        <w:trPr>
          <w:trHeight w:val="261"/>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2</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24</w:t>
            </w:r>
            <w:r>
              <w:rPr>
                <w:rFonts w:cs="Arial" w:hint="eastAsia"/>
                <w:color w:val="000000"/>
                <w:sz w:val="20"/>
                <w:szCs w:val="20"/>
              </w:rPr>
              <w:t>济租</w:t>
            </w:r>
            <w:r>
              <w:rPr>
                <w:rFonts w:cs="Arial" w:hint="eastAsia"/>
                <w:color w:val="000000"/>
                <w:sz w:val="20"/>
                <w:szCs w:val="20"/>
              </w:rPr>
              <w:t>A1</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债券</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5.9540</w:t>
            </w:r>
          </w:p>
        </w:tc>
      </w:tr>
      <w:tr w:rsidR="004443E9">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3</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青岛西海</w:t>
            </w:r>
            <w:r>
              <w:rPr>
                <w:rFonts w:cs="Arial" w:hint="eastAsia"/>
                <w:color w:val="000000"/>
                <w:sz w:val="20"/>
                <w:szCs w:val="20"/>
              </w:rPr>
              <w:t>CP002</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债券</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4.9656</w:t>
            </w:r>
          </w:p>
        </w:tc>
      </w:tr>
      <w:tr w:rsidR="004443E9">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4</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济南高新</w:t>
            </w:r>
            <w:r>
              <w:rPr>
                <w:rFonts w:cs="Arial" w:hint="eastAsia"/>
                <w:color w:val="000000"/>
                <w:sz w:val="20"/>
                <w:szCs w:val="20"/>
              </w:rPr>
              <w:t>SCP005</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债券</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4.9626</w:t>
            </w:r>
          </w:p>
        </w:tc>
      </w:tr>
      <w:tr w:rsidR="004443E9">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5</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恒丰银行</w:t>
            </w:r>
            <w:r>
              <w:rPr>
                <w:rFonts w:cs="Arial" w:hint="eastAsia"/>
                <w:color w:val="000000"/>
                <w:sz w:val="20"/>
                <w:szCs w:val="20"/>
              </w:rPr>
              <w:t>CD374</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4.9413</w:t>
            </w:r>
          </w:p>
        </w:tc>
      </w:tr>
      <w:tr w:rsidR="004443E9">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6</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广发银行</w:t>
            </w:r>
            <w:r>
              <w:rPr>
                <w:rFonts w:cs="Arial" w:hint="eastAsia"/>
                <w:color w:val="000000"/>
                <w:sz w:val="20"/>
                <w:szCs w:val="20"/>
              </w:rPr>
              <w:t>CD243</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4.9368</w:t>
            </w:r>
          </w:p>
        </w:tc>
      </w:tr>
      <w:tr w:rsidR="004443E9">
        <w:trPr>
          <w:trHeight w:val="371"/>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7</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渤海银行</w:t>
            </w:r>
            <w:r>
              <w:rPr>
                <w:rFonts w:cs="Arial" w:hint="eastAsia"/>
                <w:color w:val="000000"/>
                <w:sz w:val="20"/>
                <w:szCs w:val="20"/>
              </w:rPr>
              <w:t>CD366</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4.9219</w:t>
            </w:r>
          </w:p>
        </w:tc>
      </w:tr>
      <w:tr w:rsidR="004443E9">
        <w:trPr>
          <w:trHeight w:val="263"/>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8</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天津银行</w:t>
            </w:r>
            <w:r>
              <w:rPr>
                <w:rFonts w:cs="Arial" w:hint="eastAsia"/>
                <w:color w:val="000000"/>
                <w:sz w:val="20"/>
                <w:szCs w:val="20"/>
              </w:rPr>
              <w:t>CD345</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4.8912</w:t>
            </w:r>
          </w:p>
        </w:tc>
      </w:tr>
      <w:tr w:rsidR="004443E9">
        <w:trPr>
          <w:trHeight w:val="330"/>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9</w:t>
            </w:r>
          </w:p>
        </w:tc>
        <w:tc>
          <w:tcPr>
            <w:tcW w:w="269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23</w:t>
            </w:r>
            <w:r>
              <w:rPr>
                <w:rFonts w:cs="Arial" w:hint="eastAsia"/>
                <w:color w:val="000000"/>
                <w:sz w:val="20"/>
                <w:szCs w:val="20"/>
              </w:rPr>
              <w:t>厦门国际银行</w:t>
            </w:r>
            <w:r>
              <w:rPr>
                <w:rFonts w:cs="Arial" w:hint="eastAsia"/>
                <w:color w:val="000000"/>
                <w:sz w:val="20"/>
                <w:szCs w:val="20"/>
              </w:rPr>
              <w:t>CD139</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1D4324">
            <w:pPr>
              <w:jc w:val="right"/>
              <w:rPr>
                <w:rFonts w:ascii="宋体" w:eastAsia="宋体" w:hAnsi="宋体" w:cs="Arial"/>
                <w:color w:val="000000"/>
                <w:sz w:val="20"/>
                <w:szCs w:val="20"/>
              </w:rPr>
            </w:pPr>
            <w:r>
              <w:rPr>
                <w:rFonts w:cs="Arial" w:hint="eastAsia"/>
                <w:color w:val="000000"/>
                <w:sz w:val="20"/>
                <w:szCs w:val="20"/>
              </w:rPr>
              <w:t>4.8842</w:t>
            </w:r>
          </w:p>
        </w:tc>
      </w:tr>
      <w:tr w:rsidR="004443E9">
        <w:trPr>
          <w:trHeight w:val="287"/>
        </w:trPr>
        <w:tc>
          <w:tcPr>
            <w:tcW w:w="1433" w:type="dxa"/>
            <w:tcBorders>
              <w:top w:val="nil"/>
              <w:left w:val="single" w:sz="8" w:space="0" w:color="000000"/>
              <w:bottom w:val="single" w:sz="8" w:space="0" w:color="000000"/>
              <w:right w:val="single" w:sz="8" w:space="0" w:color="000000"/>
            </w:tcBorders>
            <w:shd w:val="clear" w:color="auto" w:fill="auto"/>
            <w:vAlign w:val="center"/>
          </w:tcPr>
          <w:p w:rsidR="004443E9" w:rsidRDefault="001D4324">
            <w:pPr>
              <w:jc w:val="center"/>
              <w:rPr>
                <w:rFonts w:ascii="宋体" w:eastAsia="宋体" w:hAnsi="宋体" w:cs="Arial"/>
                <w:b/>
                <w:bCs/>
                <w:color w:val="000000"/>
                <w:sz w:val="20"/>
                <w:szCs w:val="20"/>
              </w:rPr>
            </w:pPr>
            <w:r>
              <w:rPr>
                <w:rFonts w:cs="Arial" w:hint="eastAsia"/>
                <w:b/>
                <w:bCs/>
                <w:color w:val="000000"/>
                <w:sz w:val="20"/>
                <w:szCs w:val="20"/>
              </w:rPr>
              <w:t>10</w:t>
            </w:r>
          </w:p>
        </w:tc>
        <w:tc>
          <w:tcPr>
            <w:tcW w:w="2693" w:type="dxa"/>
            <w:tcBorders>
              <w:top w:val="nil"/>
              <w:left w:val="nil"/>
              <w:bottom w:val="single" w:sz="8" w:space="0" w:color="000000"/>
              <w:right w:val="single" w:sz="8" w:space="0" w:color="000000"/>
            </w:tcBorders>
            <w:shd w:val="clear" w:color="auto" w:fill="auto"/>
            <w:vAlign w:val="center"/>
          </w:tcPr>
          <w:p w:rsidR="004443E9" w:rsidRDefault="00616870">
            <w:pPr>
              <w:rPr>
                <w:rFonts w:ascii="宋体" w:eastAsia="宋体" w:hAnsi="宋体" w:cs="Arial"/>
                <w:color w:val="000000"/>
                <w:sz w:val="20"/>
                <w:szCs w:val="20"/>
              </w:rPr>
            </w:pPr>
            <w:r w:rsidRPr="00616870">
              <w:rPr>
                <w:rFonts w:cs="Arial" w:hint="eastAsia"/>
                <w:color w:val="000000"/>
                <w:sz w:val="20"/>
                <w:szCs w:val="20"/>
              </w:rPr>
              <w:t>24</w:t>
            </w:r>
            <w:r w:rsidRPr="00616870">
              <w:rPr>
                <w:rFonts w:cs="Arial" w:hint="eastAsia"/>
                <w:color w:val="000000"/>
                <w:sz w:val="20"/>
                <w:szCs w:val="20"/>
              </w:rPr>
              <w:t>中原银行</w:t>
            </w:r>
            <w:r w:rsidRPr="00616870">
              <w:rPr>
                <w:rFonts w:cs="Arial" w:hint="eastAsia"/>
                <w:color w:val="000000"/>
                <w:sz w:val="20"/>
                <w:szCs w:val="20"/>
              </w:rPr>
              <w:t>CD028</w:t>
            </w:r>
          </w:p>
        </w:tc>
        <w:tc>
          <w:tcPr>
            <w:tcW w:w="1843" w:type="dxa"/>
            <w:tcBorders>
              <w:top w:val="nil"/>
              <w:left w:val="nil"/>
              <w:bottom w:val="single" w:sz="8" w:space="0" w:color="000000"/>
              <w:right w:val="single" w:sz="8" w:space="0" w:color="000000"/>
            </w:tcBorders>
            <w:shd w:val="clear" w:color="auto" w:fill="auto"/>
            <w:vAlign w:val="center"/>
          </w:tcPr>
          <w:p w:rsidR="004443E9" w:rsidRDefault="001D4324">
            <w:pPr>
              <w:rPr>
                <w:rFonts w:ascii="宋体" w:eastAsia="宋体" w:hAnsi="宋体" w:cs="Arial"/>
                <w:color w:val="000000"/>
                <w:sz w:val="20"/>
                <w:szCs w:val="20"/>
              </w:rPr>
            </w:pPr>
            <w:r>
              <w:rPr>
                <w:rFonts w:cs="Arial" w:hint="eastAsia"/>
                <w:color w:val="000000"/>
                <w:sz w:val="20"/>
                <w:szCs w:val="20"/>
              </w:rPr>
              <w:t>同业存单</w:t>
            </w:r>
          </w:p>
        </w:tc>
        <w:tc>
          <w:tcPr>
            <w:tcW w:w="2410" w:type="dxa"/>
            <w:tcBorders>
              <w:top w:val="nil"/>
              <w:left w:val="nil"/>
              <w:bottom w:val="single" w:sz="8" w:space="0" w:color="000000"/>
              <w:right w:val="single" w:sz="8" w:space="0" w:color="000000"/>
            </w:tcBorders>
            <w:shd w:val="clear" w:color="auto" w:fill="auto"/>
            <w:vAlign w:val="center"/>
          </w:tcPr>
          <w:p w:rsidR="004443E9" w:rsidRDefault="00616870">
            <w:pPr>
              <w:jc w:val="right"/>
              <w:rPr>
                <w:rFonts w:ascii="宋体" w:eastAsia="宋体" w:hAnsi="宋体" w:cs="Arial"/>
                <w:color w:val="000000"/>
                <w:sz w:val="20"/>
                <w:szCs w:val="20"/>
              </w:rPr>
            </w:pPr>
            <w:r>
              <w:rPr>
                <w:rFonts w:cs="Arial" w:hint="eastAsia"/>
                <w:color w:val="000000"/>
                <w:sz w:val="20"/>
                <w:szCs w:val="20"/>
              </w:rPr>
              <w:t>4.8619</w:t>
            </w:r>
          </w:p>
        </w:tc>
      </w:tr>
    </w:tbl>
    <w:p w:rsidR="004443E9" w:rsidRPr="00616870" w:rsidRDefault="00616870">
      <w:pPr>
        <w:widowControl/>
        <w:shd w:val="clear" w:color="auto" w:fill="FFFFFF"/>
        <w:spacing w:line="360" w:lineRule="atLeast"/>
        <w:rPr>
          <w:rFonts w:ascii="宋体" w:eastAsia="宋体" w:hAnsi="宋体" w:cs="宋体"/>
          <w:iCs/>
          <w:color w:val="000000"/>
          <w:kern w:val="0"/>
          <w:sz w:val="27"/>
          <w:szCs w:val="27"/>
        </w:rPr>
      </w:pPr>
      <w:r w:rsidRPr="00616870">
        <w:rPr>
          <w:rFonts w:ascii="宋体" w:eastAsia="宋体" w:hAnsi="宋体" w:cs="宋体" w:hint="eastAsia"/>
          <w:iCs/>
          <w:color w:val="000000"/>
          <w:kern w:val="0"/>
          <w:sz w:val="27"/>
          <w:szCs w:val="27"/>
        </w:rPr>
        <w:t>注：前十项资产明细仅包含证券投资、场外投资等资产，不包含银行存款、存出保证金、清算备付金、正逆回购等。</w:t>
      </w:r>
    </w:p>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2.4 </w:t>
      </w:r>
      <w:r>
        <w:rPr>
          <w:rFonts w:ascii="宋体" w:eastAsia="宋体" w:hAnsi="宋体" w:cs="宋体" w:hint="eastAsia"/>
          <w:b/>
          <w:bCs/>
          <w:color w:val="000000"/>
          <w:kern w:val="0"/>
          <w:sz w:val="27"/>
          <w:szCs w:val="27"/>
        </w:rPr>
        <w:t>期末产品持有的非标准化债权类资产</w:t>
      </w:r>
    </w:p>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该产品报告期末未持有非标准化债权类资产。</w:t>
      </w:r>
    </w:p>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2.5 </w:t>
      </w:r>
      <w:r>
        <w:rPr>
          <w:rFonts w:ascii="宋体" w:eastAsia="宋体" w:hAnsi="宋体" w:cs="宋体" w:hint="eastAsia"/>
          <w:b/>
          <w:bCs/>
          <w:color w:val="000000"/>
          <w:kern w:val="0"/>
          <w:sz w:val="27"/>
          <w:szCs w:val="27"/>
        </w:rPr>
        <w:t>关联交易情况</w:t>
      </w:r>
    </w:p>
    <w:p w:rsidR="004443E9" w:rsidRDefault="001D4324">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（1）理财产品投资与本公司或托管机构有重大利害关系的机构发行或承销的证券</w:t>
      </w:r>
    </w:p>
    <w:p w:rsidR="00616301" w:rsidRDefault="001D4324">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债券名称:24济租A1,债券代码：261911.SH。</w:t>
      </w:r>
    </w:p>
    <w:p w:rsidR="004443E9" w:rsidRDefault="001D4324">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该笔交易符合该产品的投资目标和投资策略，我司已遵循持有人利益优先原则，防范利益冲突，建立健全内部审批机制和评估机制，按照</w:t>
      </w:r>
      <w:r>
        <w:rPr>
          <w:rFonts w:ascii="宋体" w:eastAsia="宋体" w:hAnsi="宋体" w:cs="宋体" w:hint="eastAsia"/>
          <w:iCs/>
          <w:color w:val="000000"/>
          <w:kern w:val="0"/>
          <w:sz w:val="27"/>
          <w:szCs w:val="27"/>
        </w:rPr>
        <w:lastRenderedPageBreak/>
        <w:t>市场公平合理价格执行，我司将按照产品合同和相关监管规定，向投资者履行信息披露义务。</w:t>
      </w:r>
    </w:p>
    <w:p w:rsidR="004443E9" w:rsidRDefault="001D4324">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（2）其他重大关联交易</w:t>
      </w:r>
    </w:p>
    <w:p w:rsidR="004443E9" w:rsidRDefault="001D4324">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4443E9" w:rsidRDefault="001D432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w:t>
            </w:r>
            <w:r>
              <w:rPr>
                <w:rFonts w:ascii="宋体" w:eastAsia="宋体" w:hAnsi="宋体" w:cs="宋体"/>
                <w:iCs/>
                <w:kern w:val="0"/>
                <w:sz w:val="24"/>
                <w:szCs w:val="24"/>
              </w:rPr>
              <w:lastRenderedPageBreak/>
              <w:t>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4443E9" w:rsidRDefault="004443E9">
      <w:pPr>
        <w:widowControl/>
        <w:shd w:val="clear" w:color="auto" w:fill="FFFFFF"/>
        <w:spacing w:line="360" w:lineRule="atLeast"/>
        <w:rPr>
          <w:rFonts w:ascii="微软雅黑" w:eastAsia="微软雅黑" w:hAnsi="微软雅黑" w:cs="宋体"/>
          <w:b/>
          <w:bCs/>
          <w:color w:val="000000"/>
          <w:kern w:val="0"/>
          <w:sz w:val="27"/>
          <w:szCs w:val="27"/>
        </w:rPr>
      </w:pPr>
    </w:p>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4443E9">
      <w:pPr>
        <w:widowControl/>
        <w:shd w:val="clear" w:color="auto" w:fill="FFFFFF"/>
        <w:jc w:val="left"/>
        <w:rPr>
          <w:rFonts w:ascii="微软雅黑" w:eastAsia="微软雅黑" w:hAnsi="微软雅黑" w:cs="宋体"/>
          <w:color w:val="000000"/>
          <w:kern w:val="0"/>
          <w:sz w:val="27"/>
          <w:szCs w:val="27"/>
        </w:rPr>
      </w:pPr>
    </w:p>
    <w:p w:rsidR="004443E9" w:rsidRDefault="001D4324">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4443E9">
        <w:tc>
          <w:tcPr>
            <w:tcW w:w="8295" w:type="dxa"/>
            <w:tcBorders>
              <w:top w:val="outset" w:sz="6" w:space="0" w:color="000000"/>
              <w:left w:val="outset" w:sz="6" w:space="0" w:color="000000"/>
              <w:bottom w:val="outset" w:sz="6" w:space="0" w:color="000000"/>
              <w:right w:val="outset" w:sz="6" w:space="0" w:color="000000"/>
            </w:tcBorders>
          </w:tcPr>
          <w:p w:rsidR="004443E9" w:rsidRDefault="001D4324">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p>
          <w:p w:rsidR="004443E9" w:rsidRDefault="001D4324">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w:t>
            </w:r>
            <w:r w:rsidR="00616870">
              <w:rPr>
                <w:rFonts w:ascii="宋体" w:eastAsia="宋体" w:hAnsi="宋体" w:cs="宋体" w:hint="eastAsia"/>
                <w:iCs/>
                <w:kern w:val="0"/>
                <w:sz w:val="24"/>
                <w:szCs w:val="24"/>
              </w:rPr>
              <w:t>本理财产品</w:t>
            </w:r>
            <w:r>
              <w:rPr>
                <w:rFonts w:ascii="宋体" w:eastAsia="宋体" w:hAnsi="宋体" w:cs="宋体" w:hint="eastAsia"/>
                <w:iCs/>
                <w:kern w:val="0"/>
                <w:sz w:val="24"/>
                <w:szCs w:val="24"/>
              </w:rPr>
              <w:t>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4443E9" w:rsidRDefault="001D4324">
            <w:pPr>
              <w:widowControl/>
              <w:spacing w:after="75" w:line="360" w:lineRule="auto"/>
              <w:ind w:firstLineChars="2200" w:firstLine="5280"/>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4443E9" w:rsidRDefault="001D4324" w:rsidP="00262119">
            <w:pPr>
              <w:widowControl/>
              <w:spacing w:after="75" w:line="360" w:lineRule="auto"/>
              <w:ind w:firstLineChars="2350" w:firstLine="5640"/>
              <w:rPr>
                <w:rFonts w:ascii="宋体" w:eastAsia="宋体" w:hAnsi="宋体" w:cs="宋体"/>
                <w:kern w:val="0"/>
                <w:sz w:val="24"/>
                <w:szCs w:val="24"/>
              </w:rPr>
            </w:pPr>
            <w:r>
              <w:rPr>
                <w:rFonts w:ascii="宋体" w:eastAsia="宋体" w:hAnsi="宋体" w:cs="宋体" w:hint="eastAsia"/>
                <w:iCs/>
                <w:kern w:val="0"/>
                <w:sz w:val="24"/>
                <w:szCs w:val="24"/>
              </w:rPr>
              <w:t>2024年4月</w:t>
            </w:r>
            <w:r w:rsidR="00262119">
              <w:rPr>
                <w:rFonts w:ascii="宋体" w:eastAsia="宋体" w:hAnsi="宋体" w:cs="宋体" w:hint="eastAsia"/>
                <w:iCs/>
                <w:kern w:val="0"/>
                <w:sz w:val="24"/>
                <w:szCs w:val="24"/>
              </w:rPr>
              <w:t>9</w:t>
            </w:r>
            <w:r>
              <w:rPr>
                <w:rFonts w:ascii="宋体" w:eastAsia="宋体" w:hAnsi="宋体" w:cs="宋体" w:hint="eastAsia"/>
                <w:iCs/>
                <w:kern w:val="0"/>
                <w:sz w:val="24"/>
                <w:szCs w:val="24"/>
              </w:rPr>
              <w:t>日</w:t>
            </w:r>
          </w:p>
        </w:tc>
      </w:tr>
    </w:tbl>
    <w:p w:rsidR="004443E9" w:rsidRDefault="001D4324">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26"/>
        <w:gridCol w:w="1625"/>
        <w:gridCol w:w="1860"/>
        <w:gridCol w:w="1630"/>
        <w:gridCol w:w="1625"/>
      </w:tblGrid>
      <w:tr w:rsidR="004443E9">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4443E9">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531902143410656</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616870">
            <w:pPr>
              <w:widowControl/>
              <w:spacing w:after="75" w:line="360" w:lineRule="atLeast"/>
              <w:rPr>
                <w:rFonts w:ascii="宋体" w:eastAsia="宋体" w:hAnsi="宋体" w:cs="宋体"/>
                <w:kern w:val="0"/>
                <w:sz w:val="24"/>
                <w:szCs w:val="24"/>
              </w:rPr>
            </w:pPr>
            <w:r>
              <w:rPr>
                <w:rFonts w:ascii="宋体" w:eastAsia="宋体" w:hAnsi="宋体" w:cs="宋体"/>
                <w:sz w:val="24"/>
                <w:szCs w:val="24"/>
              </w:rPr>
              <w:t>德州银行“德财富-现金宝系列”货币型</w:t>
            </w:r>
            <w:r>
              <w:rPr>
                <w:rFonts w:ascii="宋体" w:eastAsia="宋体" w:hAnsi="宋体" w:cs="宋体"/>
                <w:sz w:val="24"/>
                <w:szCs w:val="24"/>
              </w:rPr>
              <w:lastRenderedPageBreak/>
              <w:t>2020年第1期人民币理财产品</w:t>
            </w:r>
          </w:p>
        </w:tc>
        <w:tc>
          <w:tcPr>
            <w:tcW w:w="1650" w:type="dxa"/>
            <w:tcBorders>
              <w:top w:val="outset" w:sz="6" w:space="0" w:color="000000"/>
              <w:left w:val="outset" w:sz="6" w:space="0" w:color="000000"/>
              <w:bottom w:val="outset" w:sz="6" w:space="0" w:color="000000"/>
              <w:right w:val="outset" w:sz="6" w:space="0" w:color="000000"/>
            </w:tcBorders>
            <w:vAlign w:val="center"/>
          </w:tcPr>
          <w:p w:rsidR="004443E9" w:rsidRDefault="001D4324">
            <w:pPr>
              <w:widowControl/>
              <w:spacing w:after="75" w:line="360" w:lineRule="atLeast"/>
              <w:rPr>
                <w:rFonts w:ascii="宋体" w:eastAsia="宋体" w:hAnsi="宋体" w:cs="宋体"/>
                <w:kern w:val="0"/>
                <w:sz w:val="24"/>
                <w:szCs w:val="24"/>
              </w:rPr>
            </w:pPr>
            <w:r w:rsidRPr="00DB112A">
              <w:rPr>
                <w:rFonts w:ascii="宋体" w:eastAsia="宋体" w:hAnsi="宋体" w:cs="宋体"/>
                <w:sz w:val="24"/>
                <w:szCs w:val="24"/>
              </w:rPr>
              <w:lastRenderedPageBreak/>
              <w:t>招商银行股份有限公司济南经十路支行</w:t>
            </w:r>
          </w:p>
        </w:tc>
      </w:tr>
    </w:tbl>
    <w:p w:rsidR="004443E9" w:rsidRDefault="004443E9"/>
    <w:sectPr w:rsidR="004443E9" w:rsidSect="004443E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9212E2" w15:done="0"/>
  <w15:commentEx w15:paraId="58DD105C" w15:done="0"/>
  <w15:commentEx w15:paraId="396E506E" w15:done="0"/>
  <w15:commentEx w15:paraId="617A0682" w15:done="0"/>
  <w15:commentEx w15:paraId="1EDA3AA6" w15:done="0"/>
  <w15:commentEx w15:paraId="12545947" w15:done="0"/>
  <w15:commentEx w15:paraId="082B15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74" w:rsidRDefault="00974F74" w:rsidP="00DB0939">
      <w:r>
        <w:separator/>
      </w:r>
    </w:p>
  </w:endnote>
  <w:endnote w:type="continuationSeparator" w:id="1">
    <w:p w:rsidR="00974F74" w:rsidRDefault="00974F74" w:rsidP="00DB0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74" w:rsidRDefault="00974F74" w:rsidP="00DB0939">
      <w:r>
        <w:separator/>
      </w:r>
    </w:p>
  </w:footnote>
  <w:footnote w:type="continuationSeparator" w:id="1">
    <w:p w:rsidR="00974F74" w:rsidRDefault="00974F74" w:rsidP="00DB09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秀荣：起草">
    <w15:presenceInfo w15:providerId="None" w15:userId="王秀荣：起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12F36"/>
    <w:rsid w:val="000C5E61"/>
    <w:rsid w:val="000D38AA"/>
    <w:rsid w:val="001419A2"/>
    <w:rsid w:val="00154716"/>
    <w:rsid w:val="001D2387"/>
    <w:rsid w:val="001D4324"/>
    <w:rsid w:val="00247EA6"/>
    <w:rsid w:val="00255165"/>
    <w:rsid w:val="00262119"/>
    <w:rsid w:val="002D2F5A"/>
    <w:rsid w:val="00341E4C"/>
    <w:rsid w:val="00361358"/>
    <w:rsid w:val="003864DC"/>
    <w:rsid w:val="003A7428"/>
    <w:rsid w:val="003B287A"/>
    <w:rsid w:val="003E210E"/>
    <w:rsid w:val="004443E9"/>
    <w:rsid w:val="00473CA3"/>
    <w:rsid w:val="00554478"/>
    <w:rsid w:val="00591A8D"/>
    <w:rsid w:val="005B043A"/>
    <w:rsid w:val="00616301"/>
    <w:rsid w:val="00616870"/>
    <w:rsid w:val="0066429F"/>
    <w:rsid w:val="006674D2"/>
    <w:rsid w:val="0067651F"/>
    <w:rsid w:val="006E6576"/>
    <w:rsid w:val="006F59A1"/>
    <w:rsid w:val="007944B7"/>
    <w:rsid w:val="007C12F8"/>
    <w:rsid w:val="007C268E"/>
    <w:rsid w:val="007D4FE8"/>
    <w:rsid w:val="007F2A85"/>
    <w:rsid w:val="00805672"/>
    <w:rsid w:val="00836ED0"/>
    <w:rsid w:val="008C4DE9"/>
    <w:rsid w:val="009374A2"/>
    <w:rsid w:val="00974F74"/>
    <w:rsid w:val="00A053F4"/>
    <w:rsid w:val="00A35918"/>
    <w:rsid w:val="00A51E79"/>
    <w:rsid w:val="00AD7A1A"/>
    <w:rsid w:val="00AF746B"/>
    <w:rsid w:val="00B00B05"/>
    <w:rsid w:val="00B30A59"/>
    <w:rsid w:val="00BE0475"/>
    <w:rsid w:val="00C12F36"/>
    <w:rsid w:val="00C767B1"/>
    <w:rsid w:val="00CA118C"/>
    <w:rsid w:val="00D07190"/>
    <w:rsid w:val="00D30B66"/>
    <w:rsid w:val="00DB0939"/>
    <w:rsid w:val="00DB112A"/>
    <w:rsid w:val="00DB33A9"/>
    <w:rsid w:val="00DC1A24"/>
    <w:rsid w:val="00E141FA"/>
    <w:rsid w:val="00E22818"/>
    <w:rsid w:val="00F13775"/>
    <w:rsid w:val="00F968B4"/>
    <w:rsid w:val="00F96D0D"/>
    <w:rsid w:val="00FB68C7"/>
    <w:rsid w:val="0E6E094E"/>
    <w:rsid w:val="2D866CE9"/>
    <w:rsid w:val="3AD40FB5"/>
    <w:rsid w:val="68994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4443E9"/>
    <w:pPr>
      <w:jc w:val="left"/>
    </w:pPr>
  </w:style>
  <w:style w:type="paragraph" w:styleId="a4">
    <w:name w:val="footer"/>
    <w:basedOn w:val="a"/>
    <w:link w:val="Char"/>
    <w:uiPriority w:val="99"/>
    <w:semiHidden/>
    <w:unhideWhenUsed/>
    <w:rsid w:val="004443E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4443E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443E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qFormat/>
    <w:rsid w:val="004443E9"/>
    <w:rPr>
      <w:sz w:val="18"/>
      <w:szCs w:val="18"/>
    </w:rPr>
  </w:style>
  <w:style w:type="character" w:customStyle="1" w:styleId="Char">
    <w:name w:val="页脚 Char"/>
    <w:basedOn w:val="a0"/>
    <w:link w:val="a4"/>
    <w:uiPriority w:val="99"/>
    <w:semiHidden/>
    <w:qFormat/>
    <w:rsid w:val="004443E9"/>
    <w:rPr>
      <w:sz w:val="18"/>
      <w:szCs w:val="18"/>
    </w:rPr>
  </w:style>
  <w:style w:type="character" w:styleId="a7">
    <w:name w:val="annotation reference"/>
    <w:basedOn w:val="a0"/>
    <w:uiPriority w:val="99"/>
    <w:semiHidden/>
    <w:unhideWhenUsed/>
    <w:rsid w:val="004443E9"/>
    <w:rPr>
      <w:sz w:val="21"/>
      <w:szCs w:val="21"/>
    </w:rPr>
  </w:style>
  <w:style w:type="paragraph" w:styleId="a8">
    <w:name w:val="Balloon Text"/>
    <w:basedOn w:val="a"/>
    <w:link w:val="Char1"/>
    <w:uiPriority w:val="99"/>
    <w:semiHidden/>
    <w:unhideWhenUsed/>
    <w:rsid w:val="00DB0939"/>
    <w:rPr>
      <w:sz w:val="18"/>
      <w:szCs w:val="18"/>
    </w:rPr>
  </w:style>
  <w:style w:type="character" w:customStyle="1" w:styleId="Char1">
    <w:name w:val="批注框文本 Char"/>
    <w:basedOn w:val="a0"/>
    <w:link w:val="a8"/>
    <w:uiPriority w:val="99"/>
    <w:semiHidden/>
    <w:rsid w:val="00DB09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2024-04-08T08:45:00Z</dcterms:created>
  <dcterms:modified xsi:type="dcterms:W3CDTF">2024-04-09T08:20:00Z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57DAE35C99CC4ED59027E126033ACBE3</vt:lpwstr>
  </property>
</Properties>
</file>