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F36" w:rsidRDefault="00C12F36" w:rsidP="00C12F36">
      <w:pPr>
        <w:jc w:val="center"/>
        <w:rPr>
          <w:rFonts w:ascii="宋体" w:hAnsi="宋体"/>
          <w:b/>
          <w:bCs/>
          <w:sz w:val="48"/>
          <w:szCs w:val="30"/>
        </w:rPr>
      </w:pPr>
    </w:p>
    <w:p w:rsidR="00C12F36" w:rsidRDefault="00C12F36" w:rsidP="00C12F36">
      <w:pPr>
        <w:jc w:val="center"/>
        <w:rPr>
          <w:rFonts w:ascii="宋体" w:hAnsi="宋体"/>
          <w:b/>
          <w:bCs/>
          <w:sz w:val="48"/>
          <w:szCs w:val="30"/>
        </w:rPr>
      </w:pPr>
    </w:p>
    <w:p w:rsidR="00C12F36" w:rsidRDefault="00C12F36" w:rsidP="00C12F36">
      <w:pPr>
        <w:jc w:val="center"/>
        <w:rPr>
          <w:rFonts w:ascii="宋体" w:hAnsi="宋体"/>
          <w:b/>
          <w:bCs/>
          <w:sz w:val="48"/>
          <w:szCs w:val="30"/>
        </w:rPr>
      </w:pPr>
    </w:p>
    <w:p w:rsidR="00C12F36" w:rsidRDefault="00C12F36" w:rsidP="00D1371D">
      <w:pPr>
        <w:rPr>
          <w:rFonts w:ascii="宋体" w:hAnsi="宋体"/>
          <w:b/>
          <w:bCs/>
          <w:sz w:val="48"/>
          <w:szCs w:val="30"/>
        </w:rPr>
      </w:pPr>
    </w:p>
    <w:p w:rsidR="00C939A6" w:rsidRDefault="00C939A6" w:rsidP="00C939A6">
      <w:pPr>
        <w:jc w:val="center"/>
        <w:rPr>
          <w:rFonts w:ascii="宋体" w:hAnsi="宋体"/>
          <w:b/>
          <w:bCs/>
          <w:sz w:val="48"/>
          <w:szCs w:val="30"/>
        </w:rPr>
      </w:pPr>
      <w:r>
        <w:rPr>
          <w:rFonts w:ascii="宋体" w:hAnsi="宋体" w:hint="eastAsia"/>
          <w:b/>
          <w:bCs/>
          <w:sz w:val="48"/>
          <w:szCs w:val="30"/>
        </w:rPr>
        <w:t>德财富-定开宝183天理财产品</w:t>
      </w:r>
      <w:r>
        <w:rPr>
          <w:rFonts w:ascii="宋体" w:hAnsi="宋体"/>
          <w:b/>
          <w:bCs/>
          <w:sz w:val="48"/>
          <w:szCs w:val="30"/>
        </w:rPr>
        <w:t xml:space="preserve"> </w:t>
      </w:r>
    </w:p>
    <w:p w:rsidR="00C939A6" w:rsidRDefault="00C939A6" w:rsidP="00C939A6">
      <w:pPr>
        <w:jc w:val="center"/>
        <w:rPr>
          <w:rFonts w:ascii="宋体" w:hAnsi="宋体"/>
          <w:b/>
          <w:bCs/>
          <w:sz w:val="48"/>
          <w:szCs w:val="30"/>
        </w:rPr>
      </w:pPr>
      <w:r>
        <w:rPr>
          <w:rFonts w:ascii="宋体" w:hAnsi="宋体"/>
          <w:b/>
          <w:bCs/>
          <w:sz w:val="48"/>
          <w:szCs w:val="30"/>
        </w:rPr>
        <w:t>202</w:t>
      </w:r>
      <w:r w:rsidR="00D759B9">
        <w:rPr>
          <w:rFonts w:ascii="宋体" w:hAnsi="宋体" w:hint="eastAsia"/>
          <w:b/>
          <w:bCs/>
          <w:sz w:val="48"/>
          <w:szCs w:val="30"/>
        </w:rPr>
        <w:t>4</w:t>
      </w:r>
      <w:r>
        <w:rPr>
          <w:rFonts w:ascii="宋体" w:hAnsi="宋体"/>
          <w:b/>
          <w:bCs/>
          <w:sz w:val="48"/>
          <w:szCs w:val="30"/>
        </w:rPr>
        <w:t>年第</w:t>
      </w:r>
      <w:r w:rsidR="00D759B9">
        <w:rPr>
          <w:rFonts w:ascii="宋体" w:hAnsi="宋体" w:hint="eastAsia"/>
          <w:b/>
          <w:bCs/>
          <w:sz w:val="48"/>
          <w:szCs w:val="30"/>
        </w:rPr>
        <w:t>1</w:t>
      </w:r>
      <w:r>
        <w:rPr>
          <w:rFonts w:ascii="宋体" w:hAnsi="宋体"/>
          <w:b/>
          <w:bCs/>
          <w:sz w:val="48"/>
          <w:szCs w:val="30"/>
        </w:rPr>
        <w:t>季度</w:t>
      </w:r>
      <w:r>
        <w:rPr>
          <w:rFonts w:ascii="宋体" w:hAnsi="宋体" w:hint="eastAsia"/>
          <w:b/>
          <w:bCs/>
          <w:sz w:val="48"/>
          <w:szCs w:val="30"/>
        </w:rPr>
        <w:t>报告</w:t>
      </w:r>
    </w:p>
    <w:p w:rsidR="00C12F36" w:rsidRDefault="00C12F36" w:rsidP="00C12F36">
      <w:pPr>
        <w:jc w:val="center"/>
        <w:rPr>
          <w:rFonts w:ascii="宋体" w:hAnsi="宋体"/>
          <w:b/>
          <w:bCs/>
          <w:sz w:val="28"/>
          <w:szCs w:val="30"/>
        </w:rPr>
      </w:pPr>
    </w:p>
    <w:p w:rsidR="00C12F36" w:rsidRDefault="00C12F36" w:rsidP="00C12F36">
      <w:pPr>
        <w:jc w:val="center"/>
        <w:rPr>
          <w:rFonts w:ascii="宋体" w:hAnsi="宋体"/>
          <w:sz w:val="28"/>
          <w:szCs w:val="30"/>
        </w:rPr>
      </w:pPr>
    </w:p>
    <w:p w:rsidR="00C12F36" w:rsidRPr="00D4074D" w:rsidRDefault="00C12F36" w:rsidP="00C12F36">
      <w:pPr>
        <w:jc w:val="center"/>
        <w:rPr>
          <w:rFonts w:ascii="宋体" w:hAnsi="宋体"/>
          <w:sz w:val="28"/>
          <w:szCs w:val="30"/>
        </w:rPr>
      </w:pPr>
    </w:p>
    <w:p w:rsidR="00C12F36" w:rsidRDefault="00C12F36" w:rsidP="00C12F36">
      <w:pPr>
        <w:jc w:val="center"/>
        <w:rPr>
          <w:rFonts w:ascii="宋体" w:hAnsi="宋体"/>
          <w:sz w:val="28"/>
          <w:szCs w:val="30"/>
        </w:rPr>
      </w:pPr>
    </w:p>
    <w:p w:rsidR="00C12F36" w:rsidRDefault="00C12F36" w:rsidP="00C12F36">
      <w:pPr>
        <w:jc w:val="center"/>
        <w:rPr>
          <w:rFonts w:ascii="宋体" w:hAnsi="宋体"/>
          <w:sz w:val="28"/>
          <w:szCs w:val="30"/>
        </w:rPr>
      </w:pPr>
    </w:p>
    <w:p w:rsidR="00C12F36" w:rsidRDefault="00C12F36" w:rsidP="00C12F36">
      <w:pPr>
        <w:jc w:val="center"/>
        <w:rPr>
          <w:rFonts w:ascii="宋体" w:hAnsi="宋体"/>
          <w:sz w:val="28"/>
          <w:szCs w:val="30"/>
        </w:rPr>
      </w:pPr>
    </w:p>
    <w:p w:rsidR="00C12F36" w:rsidRDefault="00C12F36" w:rsidP="00C12F36">
      <w:pPr>
        <w:jc w:val="center"/>
        <w:rPr>
          <w:rFonts w:ascii="宋体" w:hAnsi="宋体"/>
          <w:sz w:val="28"/>
          <w:szCs w:val="30"/>
        </w:rPr>
      </w:pPr>
    </w:p>
    <w:p w:rsidR="00C12F36" w:rsidRDefault="00C12F36" w:rsidP="00C12F36">
      <w:pPr>
        <w:jc w:val="center"/>
        <w:rPr>
          <w:rFonts w:ascii="宋体" w:hAnsi="宋体"/>
          <w:sz w:val="28"/>
          <w:szCs w:val="30"/>
        </w:rPr>
      </w:pPr>
    </w:p>
    <w:p w:rsidR="00C12F36" w:rsidRDefault="00C12F36" w:rsidP="00C12F36">
      <w:pPr>
        <w:jc w:val="center"/>
        <w:rPr>
          <w:rFonts w:ascii="宋体" w:hAnsi="宋体"/>
          <w:sz w:val="28"/>
          <w:szCs w:val="30"/>
        </w:rPr>
      </w:pPr>
    </w:p>
    <w:p w:rsidR="00C12F36" w:rsidRDefault="00C12F36" w:rsidP="00C12F36">
      <w:pPr>
        <w:jc w:val="center"/>
        <w:rPr>
          <w:rFonts w:ascii="宋体" w:hAnsi="宋体"/>
          <w:sz w:val="28"/>
          <w:szCs w:val="30"/>
        </w:rPr>
      </w:pPr>
    </w:p>
    <w:p w:rsidR="00C12F36" w:rsidRDefault="00C12F36" w:rsidP="00C12F36">
      <w:pPr>
        <w:jc w:val="center"/>
        <w:rPr>
          <w:rFonts w:ascii="宋体" w:hAnsi="宋体"/>
          <w:sz w:val="28"/>
          <w:szCs w:val="30"/>
        </w:rPr>
      </w:pPr>
    </w:p>
    <w:p w:rsidR="00C939A6" w:rsidRDefault="00C939A6" w:rsidP="00C12F36">
      <w:pPr>
        <w:jc w:val="center"/>
        <w:rPr>
          <w:rFonts w:ascii="宋体" w:hAnsi="宋体"/>
          <w:sz w:val="28"/>
          <w:szCs w:val="30"/>
        </w:rPr>
      </w:pPr>
    </w:p>
    <w:p w:rsidR="00C12F36" w:rsidRDefault="00C12F36" w:rsidP="00C12F36">
      <w:pPr>
        <w:jc w:val="center"/>
        <w:rPr>
          <w:rFonts w:ascii="宋体" w:hAnsi="宋体"/>
          <w:sz w:val="28"/>
          <w:szCs w:val="30"/>
        </w:rPr>
      </w:pPr>
    </w:p>
    <w:p w:rsidR="00C12F36" w:rsidRDefault="00C12F36" w:rsidP="00C12F36">
      <w:pPr>
        <w:ind w:firstLineChars="600" w:firstLine="1687"/>
        <w:jc w:val="left"/>
        <w:rPr>
          <w:rFonts w:ascii="宋体" w:hAnsi="宋体"/>
          <w:b/>
          <w:bCs/>
          <w:sz w:val="28"/>
          <w:szCs w:val="30"/>
        </w:rPr>
      </w:pPr>
      <w:r>
        <w:rPr>
          <w:rFonts w:ascii="宋体" w:hAnsi="宋体"/>
          <w:b/>
          <w:bCs/>
          <w:sz w:val="28"/>
          <w:szCs w:val="30"/>
        </w:rPr>
        <w:t>产品管理人：</w:t>
      </w:r>
      <w:r>
        <w:rPr>
          <w:rFonts w:ascii="宋体" w:hAnsi="宋体" w:hint="eastAsia"/>
          <w:b/>
          <w:bCs/>
          <w:sz w:val="28"/>
          <w:szCs w:val="30"/>
        </w:rPr>
        <w:t>德州</w:t>
      </w:r>
      <w:r>
        <w:rPr>
          <w:rFonts w:ascii="宋体" w:hAnsi="宋体"/>
          <w:b/>
          <w:bCs/>
          <w:sz w:val="28"/>
          <w:szCs w:val="30"/>
        </w:rPr>
        <w:t>银行股份有限公司</w:t>
      </w:r>
    </w:p>
    <w:p w:rsidR="00C12F36" w:rsidRDefault="00C12F36" w:rsidP="00C12F36">
      <w:pPr>
        <w:ind w:firstLineChars="600" w:firstLine="1687"/>
        <w:jc w:val="left"/>
        <w:rPr>
          <w:rFonts w:ascii="宋体" w:hAnsi="宋体"/>
          <w:b/>
          <w:bCs/>
          <w:sz w:val="28"/>
          <w:szCs w:val="30"/>
        </w:rPr>
      </w:pPr>
      <w:r>
        <w:rPr>
          <w:rFonts w:ascii="宋体" w:hAnsi="宋体"/>
          <w:b/>
          <w:bCs/>
          <w:sz w:val="28"/>
          <w:szCs w:val="30"/>
        </w:rPr>
        <w:t>产品托管人：</w:t>
      </w:r>
      <w:r>
        <w:rPr>
          <w:rFonts w:ascii="宋体" w:hAnsi="宋体" w:hint="eastAsia"/>
          <w:b/>
          <w:bCs/>
          <w:sz w:val="28"/>
          <w:szCs w:val="30"/>
        </w:rPr>
        <w:t>中泰证券股份有限公司</w:t>
      </w:r>
    </w:p>
    <w:p w:rsidR="003B287A" w:rsidRPr="00C12F36" w:rsidRDefault="003B287A" w:rsidP="00C12F36">
      <w:pPr>
        <w:widowControl/>
        <w:shd w:val="clear" w:color="auto" w:fill="FFFFFF"/>
        <w:jc w:val="left"/>
        <w:rPr>
          <w:rFonts w:ascii="微软雅黑" w:eastAsia="微软雅黑" w:hAnsi="微软雅黑" w:cs="宋体"/>
          <w:color w:val="000000"/>
          <w:kern w:val="0"/>
          <w:sz w:val="27"/>
          <w:szCs w:val="27"/>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C12F36" w:rsidRPr="00C12F36" w:rsidTr="00C12F36">
        <w:tc>
          <w:tcPr>
            <w:tcW w:w="8295" w:type="dxa"/>
            <w:tcBorders>
              <w:top w:val="outset" w:sz="6" w:space="0" w:color="000000"/>
              <w:left w:val="outset" w:sz="6" w:space="0" w:color="000000"/>
              <w:bottom w:val="outset" w:sz="6" w:space="0" w:color="000000"/>
              <w:right w:val="outset" w:sz="6" w:space="0" w:color="000000"/>
            </w:tcBorders>
            <w:hideMark/>
          </w:tcPr>
          <w:p w:rsidR="00CB579E" w:rsidRDefault="00CB579E" w:rsidP="00CB579E">
            <w:pPr>
              <w:widowControl/>
              <w:spacing w:after="75" w:line="360" w:lineRule="atLeast"/>
              <w:ind w:firstLineChars="200" w:firstLine="420"/>
            </w:pPr>
            <w:r>
              <w:lastRenderedPageBreak/>
              <w:t>产品管理人保证本报告所载资料不存在虚假记载、误导性陈述或重大遗漏，</w:t>
            </w:r>
            <w:r>
              <w:t xml:space="preserve"> </w:t>
            </w:r>
            <w:r>
              <w:t>并对其内容的真实性、准确性和完整性承担个别及连带责任。</w:t>
            </w:r>
          </w:p>
          <w:p w:rsidR="00CB579E" w:rsidRDefault="00CB579E" w:rsidP="00CB579E">
            <w:pPr>
              <w:widowControl/>
              <w:spacing w:after="75" w:line="360" w:lineRule="atLeast"/>
              <w:ind w:firstLine="420"/>
            </w:pPr>
            <w:r w:rsidRPr="00552DD5">
              <w:rPr>
                <w:rFonts w:hint="eastAsia"/>
              </w:rPr>
              <w:t>产品托管人根据本产品合同规定，于</w:t>
            </w:r>
            <w:r w:rsidRPr="00552DD5">
              <w:rPr>
                <w:rFonts w:hint="eastAsia"/>
              </w:rPr>
              <w:t xml:space="preserve"> 2024 </w:t>
            </w:r>
            <w:r w:rsidRPr="00552DD5">
              <w:rPr>
                <w:rFonts w:hint="eastAsia"/>
              </w:rPr>
              <w:t>年</w:t>
            </w:r>
            <w:r w:rsidR="00D759B9">
              <w:rPr>
                <w:rFonts w:hint="eastAsia"/>
              </w:rPr>
              <w:t>4</w:t>
            </w:r>
            <w:r w:rsidRPr="00552DD5">
              <w:rPr>
                <w:rFonts w:hint="eastAsia"/>
              </w:rPr>
              <w:t xml:space="preserve"> </w:t>
            </w:r>
            <w:r w:rsidRPr="00552DD5">
              <w:rPr>
                <w:rFonts w:hint="eastAsia"/>
              </w:rPr>
              <w:t>月</w:t>
            </w:r>
            <w:r w:rsidR="00D72B12">
              <w:rPr>
                <w:rFonts w:hint="eastAsia"/>
              </w:rPr>
              <w:t>9</w:t>
            </w:r>
            <w:r w:rsidRPr="00552DD5">
              <w:rPr>
                <w:rFonts w:hint="eastAsia"/>
              </w:rPr>
              <w:t>日复核了本报告中的收益表现和投资组合报告等财务数据，保证复核内容不存在虚假记载、误导性陈述或者重大遗漏。</w:t>
            </w:r>
          </w:p>
          <w:p w:rsidR="00CB579E" w:rsidRDefault="00CB579E" w:rsidP="00CB579E">
            <w:pPr>
              <w:widowControl/>
              <w:spacing w:after="75" w:line="360" w:lineRule="atLeast"/>
              <w:ind w:firstLine="420"/>
            </w:pPr>
            <w:r>
              <w:t xml:space="preserve"> </w:t>
            </w:r>
            <w:r>
              <w:t>产品管理人承诺以诚实信用、勤勉尽责的原则管理和运用产品资产，但不保证产品一定盈利。</w:t>
            </w:r>
            <w:r>
              <w:t xml:space="preserve"> </w:t>
            </w:r>
            <w:r>
              <w:t>产品的过往业绩并不代表其未来表现。投资有风险，投资者在作出投资决策</w:t>
            </w:r>
            <w:r>
              <w:t xml:space="preserve"> </w:t>
            </w:r>
            <w:r>
              <w:t>前应仔细阅读本产品的募集说明书。</w:t>
            </w:r>
            <w:r>
              <w:t xml:space="preserve"> </w:t>
            </w:r>
            <w:r>
              <w:t>本报告中财务资料未经审计。</w:t>
            </w:r>
          </w:p>
          <w:p w:rsidR="00AF746B" w:rsidRPr="00C12F36" w:rsidRDefault="00CB579E" w:rsidP="00CB579E">
            <w:pPr>
              <w:widowControl/>
              <w:spacing w:after="75" w:line="360" w:lineRule="atLeast"/>
              <w:ind w:firstLine="420"/>
              <w:rPr>
                <w:rFonts w:ascii="宋体" w:eastAsia="宋体" w:hAnsi="宋体" w:cs="宋体"/>
                <w:kern w:val="0"/>
                <w:sz w:val="24"/>
                <w:szCs w:val="24"/>
              </w:rPr>
            </w:pPr>
            <w:r>
              <w:t xml:space="preserve"> </w:t>
            </w:r>
            <w:r>
              <w:t>本报告期自</w:t>
            </w:r>
            <w:r>
              <w:t xml:space="preserve"> 20</w:t>
            </w:r>
            <w:r w:rsidR="00D759B9">
              <w:rPr>
                <w:rFonts w:hint="eastAsia"/>
              </w:rPr>
              <w:t>24</w:t>
            </w:r>
            <w:r>
              <w:t>年</w:t>
            </w:r>
            <w:r>
              <w:t xml:space="preserve"> </w:t>
            </w:r>
            <w:r w:rsidR="00D759B9">
              <w:rPr>
                <w:rFonts w:hint="eastAsia"/>
              </w:rPr>
              <w:t>01</w:t>
            </w:r>
            <w:r>
              <w:t>月</w:t>
            </w:r>
            <w:r>
              <w:t xml:space="preserve"> 01 </w:t>
            </w:r>
            <w:r>
              <w:t>日至</w:t>
            </w:r>
            <w:r>
              <w:t xml:space="preserve"> </w:t>
            </w:r>
            <w:r w:rsidR="00D759B9">
              <w:rPr>
                <w:rFonts w:hint="eastAsia"/>
              </w:rPr>
              <w:t>03</w:t>
            </w:r>
            <w:r>
              <w:t>月</w:t>
            </w:r>
            <w:r>
              <w:t xml:space="preserve"> 3</w:t>
            </w:r>
            <w:r>
              <w:rPr>
                <w:rFonts w:hint="eastAsia"/>
              </w:rPr>
              <w:t>1</w:t>
            </w:r>
            <w:r>
              <w:t xml:space="preserve"> </w:t>
            </w:r>
            <w:r>
              <w:t>日止。</w:t>
            </w:r>
          </w:p>
        </w:tc>
      </w:tr>
    </w:tbl>
    <w:p w:rsidR="00C12F36" w:rsidRDefault="00C12F36" w:rsidP="00C12F36">
      <w:pPr>
        <w:widowControl/>
        <w:shd w:val="clear" w:color="auto" w:fill="FFFFFF"/>
        <w:jc w:val="left"/>
        <w:rPr>
          <w:rFonts w:ascii="微软雅黑" w:eastAsia="微软雅黑" w:hAnsi="微软雅黑" w:cs="宋体"/>
          <w:color w:val="000000"/>
          <w:kern w:val="0"/>
          <w:sz w:val="27"/>
          <w:szCs w:val="27"/>
        </w:rPr>
      </w:pPr>
    </w:p>
    <w:p w:rsidR="00CB579E" w:rsidRDefault="00CB579E" w:rsidP="00C12F36">
      <w:pPr>
        <w:widowControl/>
        <w:shd w:val="clear" w:color="auto" w:fill="FFFFFF"/>
        <w:jc w:val="left"/>
        <w:rPr>
          <w:rFonts w:ascii="微软雅黑" w:eastAsia="微软雅黑" w:hAnsi="微软雅黑" w:cs="宋体"/>
          <w:color w:val="000000"/>
          <w:kern w:val="0"/>
          <w:sz w:val="27"/>
          <w:szCs w:val="27"/>
        </w:rPr>
      </w:pPr>
    </w:p>
    <w:p w:rsidR="00CB579E" w:rsidRDefault="00CB579E" w:rsidP="00C12F36">
      <w:pPr>
        <w:widowControl/>
        <w:shd w:val="clear" w:color="auto" w:fill="FFFFFF"/>
        <w:jc w:val="left"/>
        <w:rPr>
          <w:rFonts w:ascii="微软雅黑" w:eastAsia="微软雅黑" w:hAnsi="微软雅黑" w:cs="宋体"/>
          <w:color w:val="000000"/>
          <w:kern w:val="0"/>
          <w:sz w:val="27"/>
          <w:szCs w:val="27"/>
        </w:rPr>
      </w:pPr>
    </w:p>
    <w:p w:rsidR="00CB579E" w:rsidRDefault="00CB579E" w:rsidP="00C12F36">
      <w:pPr>
        <w:widowControl/>
        <w:shd w:val="clear" w:color="auto" w:fill="FFFFFF"/>
        <w:jc w:val="left"/>
        <w:rPr>
          <w:rFonts w:ascii="微软雅黑" w:eastAsia="微软雅黑" w:hAnsi="微软雅黑" w:cs="宋体"/>
          <w:color w:val="000000"/>
          <w:kern w:val="0"/>
          <w:sz w:val="27"/>
          <w:szCs w:val="27"/>
        </w:rPr>
      </w:pPr>
    </w:p>
    <w:p w:rsidR="00C12F36" w:rsidRPr="00C12F36" w:rsidRDefault="00C12F36" w:rsidP="00BF174D">
      <w:pPr>
        <w:widowControl/>
        <w:shd w:val="clear" w:color="auto" w:fill="FFFFFF"/>
        <w:spacing w:line="360" w:lineRule="atLeast"/>
        <w:jc w:val="center"/>
        <w:rPr>
          <w:rFonts w:ascii="微软雅黑" w:eastAsia="微软雅黑" w:hAnsi="微软雅黑" w:cs="宋体"/>
          <w:color w:val="000000"/>
          <w:kern w:val="0"/>
          <w:sz w:val="27"/>
          <w:szCs w:val="27"/>
        </w:rPr>
      </w:pPr>
      <w:r w:rsidRPr="00C12F36">
        <w:rPr>
          <w:rFonts w:ascii="宋体" w:eastAsia="宋体" w:hAnsi="宋体" w:cs="宋体" w:hint="eastAsia"/>
          <w:b/>
          <w:bCs/>
          <w:color w:val="000000"/>
          <w:kern w:val="0"/>
          <w:sz w:val="27"/>
          <w:szCs w:val="27"/>
        </w:rPr>
        <w:t>第一章</w:t>
      </w:r>
      <w:r w:rsidRPr="00C12F36">
        <w:rPr>
          <w:rFonts w:ascii="微软雅黑" w:eastAsia="微软雅黑" w:hAnsi="微软雅黑" w:cs="宋体" w:hint="eastAsia"/>
          <w:b/>
          <w:bCs/>
          <w:color w:val="000000"/>
          <w:kern w:val="0"/>
          <w:sz w:val="27"/>
          <w:szCs w:val="27"/>
        </w:rPr>
        <w:t> </w:t>
      </w:r>
      <w:r w:rsidRPr="00C12F36">
        <w:rPr>
          <w:rFonts w:ascii="宋体" w:eastAsia="宋体" w:hAnsi="宋体" w:cs="宋体" w:hint="eastAsia"/>
          <w:b/>
          <w:bCs/>
          <w:color w:val="000000"/>
          <w:kern w:val="0"/>
          <w:sz w:val="27"/>
          <w:szCs w:val="27"/>
        </w:rPr>
        <w:t>基本信息</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546"/>
        <w:gridCol w:w="5820"/>
      </w:tblGrid>
      <w:tr w:rsidR="00C939A6" w:rsidRPr="00C12F36" w:rsidTr="00D155CB">
        <w:tc>
          <w:tcPr>
            <w:tcW w:w="2546"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产品名称</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sidRPr="00C12F36">
              <w:rPr>
                <w:rFonts w:ascii="宋体" w:eastAsia="宋体" w:hAnsi="宋体" w:cs="宋体" w:hint="eastAsia"/>
                <w:b/>
                <w:bCs/>
                <w:kern w:val="0"/>
                <w:sz w:val="24"/>
                <w:szCs w:val="24"/>
              </w:rPr>
              <w:t>德财富-定开宝</w:t>
            </w:r>
            <w:r>
              <w:rPr>
                <w:rFonts w:ascii="宋体" w:eastAsia="宋体" w:hAnsi="宋体" w:cs="宋体" w:hint="eastAsia"/>
                <w:b/>
                <w:bCs/>
                <w:kern w:val="0"/>
                <w:sz w:val="24"/>
                <w:szCs w:val="24"/>
              </w:rPr>
              <w:t>183</w:t>
            </w:r>
            <w:r w:rsidRPr="00C12F36">
              <w:rPr>
                <w:rFonts w:ascii="宋体" w:eastAsia="宋体" w:hAnsi="宋体" w:cs="宋体" w:hint="eastAsia"/>
                <w:b/>
                <w:bCs/>
                <w:kern w:val="0"/>
                <w:sz w:val="24"/>
                <w:szCs w:val="24"/>
              </w:rPr>
              <w:t>天理财产品</w:t>
            </w:r>
          </w:p>
        </w:tc>
      </w:tr>
      <w:tr w:rsidR="00C939A6" w:rsidRPr="00C12F36" w:rsidTr="00D155CB">
        <w:tc>
          <w:tcPr>
            <w:tcW w:w="2546"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理财产品代码</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DCFD2</w:t>
            </w:r>
            <w:r w:rsidR="00385B5A">
              <w:rPr>
                <w:rFonts w:ascii="宋体" w:eastAsia="宋体" w:hAnsi="宋体" w:cs="宋体" w:hint="eastAsia"/>
                <w:kern w:val="0"/>
                <w:sz w:val="24"/>
                <w:szCs w:val="24"/>
              </w:rPr>
              <w:t>3</w:t>
            </w:r>
            <w:r>
              <w:rPr>
                <w:rFonts w:ascii="宋体" w:eastAsia="宋体" w:hAnsi="宋体" w:cs="宋体" w:hint="eastAsia"/>
                <w:kern w:val="0"/>
                <w:sz w:val="24"/>
                <w:szCs w:val="24"/>
              </w:rPr>
              <w:t>003</w:t>
            </w:r>
          </w:p>
        </w:tc>
      </w:tr>
      <w:tr w:rsidR="00C939A6" w:rsidRPr="00C12F36" w:rsidTr="00D155CB">
        <w:tc>
          <w:tcPr>
            <w:tcW w:w="2546"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产品登记编码</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C1090323000003</w:t>
            </w:r>
          </w:p>
        </w:tc>
      </w:tr>
      <w:tr w:rsidR="00C939A6" w:rsidRPr="00C12F36" w:rsidTr="00D155CB">
        <w:tc>
          <w:tcPr>
            <w:tcW w:w="2546"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托管机构</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中泰证券股份有限公司</w:t>
            </w:r>
          </w:p>
        </w:tc>
      </w:tr>
      <w:tr w:rsidR="00C939A6" w:rsidRPr="00C12F36" w:rsidTr="00D155CB">
        <w:tc>
          <w:tcPr>
            <w:tcW w:w="2546"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产品募集方式</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公募</w:t>
            </w:r>
          </w:p>
        </w:tc>
      </w:tr>
      <w:tr w:rsidR="00C939A6" w:rsidRPr="00C12F36" w:rsidTr="00D155CB">
        <w:tc>
          <w:tcPr>
            <w:tcW w:w="2546"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产品运作模式</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开放式净值型</w:t>
            </w:r>
          </w:p>
        </w:tc>
      </w:tr>
      <w:tr w:rsidR="00C939A6" w:rsidRPr="00C12F36" w:rsidTr="00D155CB">
        <w:tc>
          <w:tcPr>
            <w:tcW w:w="2546"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产品投资性质</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固定收益类</w:t>
            </w:r>
          </w:p>
        </w:tc>
      </w:tr>
      <w:tr w:rsidR="00C939A6" w:rsidRPr="00C12F36" w:rsidTr="00D155CB">
        <w:tc>
          <w:tcPr>
            <w:tcW w:w="2546"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产品风险等级</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二级(中低)</w:t>
            </w:r>
          </w:p>
        </w:tc>
      </w:tr>
      <w:tr w:rsidR="00C939A6" w:rsidRPr="00C12F36" w:rsidTr="00D155CB">
        <w:tc>
          <w:tcPr>
            <w:tcW w:w="2546"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募集起始日期</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3</w:t>
            </w:r>
            <w:r>
              <w:rPr>
                <w:rFonts w:ascii="宋体" w:eastAsia="宋体" w:hAnsi="宋体" w:cs="宋体"/>
                <w:kern w:val="0"/>
                <w:sz w:val="24"/>
                <w:szCs w:val="24"/>
              </w:rPr>
              <w:t>-0</w:t>
            </w:r>
            <w:r>
              <w:rPr>
                <w:rFonts w:ascii="宋体" w:eastAsia="宋体" w:hAnsi="宋体" w:cs="宋体" w:hint="eastAsia"/>
                <w:kern w:val="0"/>
                <w:sz w:val="24"/>
                <w:szCs w:val="24"/>
              </w:rPr>
              <w:t>2</w:t>
            </w:r>
            <w:r w:rsidRPr="00C12F36">
              <w:rPr>
                <w:rFonts w:ascii="宋体" w:eastAsia="宋体" w:hAnsi="宋体" w:cs="宋体"/>
                <w:kern w:val="0"/>
                <w:sz w:val="24"/>
                <w:szCs w:val="24"/>
              </w:rPr>
              <w:t>-0</w:t>
            </w:r>
            <w:r>
              <w:rPr>
                <w:rFonts w:ascii="宋体" w:eastAsia="宋体" w:hAnsi="宋体" w:cs="宋体" w:hint="eastAsia"/>
                <w:kern w:val="0"/>
                <w:sz w:val="24"/>
                <w:szCs w:val="24"/>
              </w:rPr>
              <w:t>1</w:t>
            </w:r>
          </w:p>
        </w:tc>
      </w:tr>
      <w:tr w:rsidR="00C939A6" w:rsidRPr="00C12F36" w:rsidTr="00D155CB">
        <w:tc>
          <w:tcPr>
            <w:tcW w:w="2546"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募集结束日期</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3</w:t>
            </w:r>
            <w:r>
              <w:rPr>
                <w:rFonts w:ascii="宋体" w:eastAsia="宋体" w:hAnsi="宋体" w:cs="宋体"/>
                <w:kern w:val="0"/>
                <w:sz w:val="24"/>
                <w:szCs w:val="24"/>
              </w:rPr>
              <w:t>-0</w:t>
            </w:r>
            <w:r>
              <w:rPr>
                <w:rFonts w:ascii="宋体" w:eastAsia="宋体" w:hAnsi="宋体" w:cs="宋体" w:hint="eastAsia"/>
                <w:kern w:val="0"/>
                <w:sz w:val="24"/>
                <w:szCs w:val="24"/>
              </w:rPr>
              <w:t>2</w:t>
            </w:r>
            <w:r w:rsidRPr="00C12F36">
              <w:rPr>
                <w:rFonts w:ascii="宋体" w:eastAsia="宋体" w:hAnsi="宋体" w:cs="宋体"/>
                <w:kern w:val="0"/>
                <w:sz w:val="24"/>
                <w:szCs w:val="24"/>
              </w:rPr>
              <w:t>-0</w:t>
            </w:r>
            <w:r>
              <w:rPr>
                <w:rFonts w:ascii="宋体" w:eastAsia="宋体" w:hAnsi="宋体" w:cs="宋体" w:hint="eastAsia"/>
                <w:kern w:val="0"/>
                <w:sz w:val="24"/>
                <w:szCs w:val="24"/>
              </w:rPr>
              <w:t>7</w:t>
            </w:r>
          </w:p>
        </w:tc>
      </w:tr>
      <w:tr w:rsidR="00C939A6" w:rsidRPr="00C12F36" w:rsidTr="00D155CB">
        <w:tc>
          <w:tcPr>
            <w:tcW w:w="2546"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产品起始日期</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3</w:t>
            </w:r>
            <w:r>
              <w:rPr>
                <w:rFonts w:ascii="宋体" w:eastAsia="宋体" w:hAnsi="宋体" w:cs="宋体"/>
                <w:kern w:val="0"/>
                <w:sz w:val="24"/>
                <w:szCs w:val="24"/>
              </w:rPr>
              <w:t>-0</w:t>
            </w:r>
            <w:r>
              <w:rPr>
                <w:rFonts w:ascii="宋体" w:eastAsia="宋体" w:hAnsi="宋体" w:cs="宋体" w:hint="eastAsia"/>
                <w:kern w:val="0"/>
                <w:sz w:val="24"/>
                <w:szCs w:val="24"/>
              </w:rPr>
              <w:t>2</w:t>
            </w:r>
            <w:r w:rsidRPr="00C12F36">
              <w:rPr>
                <w:rFonts w:ascii="宋体" w:eastAsia="宋体" w:hAnsi="宋体" w:cs="宋体"/>
                <w:kern w:val="0"/>
                <w:sz w:val="24"/>
                <w:szCs w:val="24"/>
              </w:rPr>
              <w:t>-0</w:t>
            </w:r>
            <w:r>
              <w:rPr>
                <w:rFonts w:ascii="宋体" w:eastAsia="宋体" w:hAnsi="宋体" w:cs="宋体" w:hint="eastAsia"/>
                <w:kern w:val="0"/>
                <w:sz w:val="24"/>
                <w:szCs w:val="24"/>
              </w:rPr>
              <w:t>8</w:t>
            </w:r>
          </w:p>
        </w:tc>
      </w:tr>
      <w:tr w:rsidR="00C939A6" w:rsidRPr="00C12F36" w:rsidTr="00D155CB">
        <w:tc>
          <w:tcPr>
            <w:tcW w:w="2546"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产品终止日期</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203</w:t>
            </w:r>
            <w:r>
              <w:rPr>
                <w:rFonts w:ascii="宋体" w:eastAsia="宋体" w:hAnsi="宋体" w:cs="宋体" w:hint="eastAsia"/>
                <w:kern w:val="0"/>
                <w:sz w:val="24"/>
                <w:szCs w:val="24"/>
              </w:rPr>
              <w:t>0</w:t>
            </w:r>
            <w:r w:rsidRPr="00C12F36">
              <w:rPr>
                <w:rFonts w:ascii="宋体" w:eastAsia="宋体" w:hAnsi="宋体" w:cs="宋体"/>
                <w:kern w:val="0"/>
                <w:sz w:val="24"/>
                <w:szCs w:val="24"/>
              </w:rPr>
              <w:t>-</w:t>
            </w:r>
            <w:r>
              <w:rPr>
                <w:rFonts w:ascii="宋体" w:eastAsia="宋体" w:hAnsi="宋体" w:cs="宋体" w:hint="eastAsia"/>
                <w:kern w:val="0"/>
                <w:sz w:val="24"/>
                <w:szCs w:val="24"/>
              </w:rPr>
              <w:t>11</w:t>
            </w:r>
            <w:r w:rsidRPr="00C12F36">
              <w:rPr>
                <w:rFonts w:ascii="宋体" w:eastAsia="宋体" w:hAnsi="宋体" w:cs="宋体"/>
                <w:kern w:val="0"/>
                <w:sz w:val="24"/>
                <w:szCs w:val="24"/>
              </w:rPr>
              <w:t>-</w:t>
            </w:r>
            <w:r>
              <w:rPr>
                <w:rFonts w:ascii="宋体" w:eastAsia="宋体" w:hAnsi="宋体" w:cs="宋体" w:hint="eastAsia"/>
                <w:kern w:val="0"/>
                <w:sz w:val="24"/>
                <w:szCs w:val="24"/>
              </w:rPr>
              <w:t>21</w:t>
            </w:r>
          </w:p>
        </w:tc>
      </w:tr>
      <w:tr w:rsidR="00C939A6" w:rsidRPr="00C12F36" w:rsidTr="00D155CB">
        <w:tc>
          <w:tcPr>
            <w:tcW w:w="2546"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业绩比较基准</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3.</w:t>
            </w:r>
            <w:r w:rsidR="0075343C">
              <w:rPr>
                <w:rFonts w:ascii="宋体" w:eastAsia="宋体" w:hAnsi="宋体" w:cs="宋体" w:hint="eastAsia"/>
                <w:kern w:val="0"/>
                <w:sz w:val="24"/>
                <w:szCs w:val="24"/>
              </w:rPr>
              <w:t>25</w:t>
            </w:r>
            <w:r w:rsidRPr="00C12F36">
              <w:rPr>
                <w:rFonts w:ascii="宋体" w:eastAsia="宋体" w:hAnsi="宋体" w:cs="宋体"/>
                <w:kern w:val="0"/>
                <w:sz w:val="24"/>
                <w:szCs w:val="24"/>
              </w:rPr>
              <w:t>%</w:t>
            </w:r>
          </w:p>
        </w:tc>
      </w:tr>
    </w:tbl>
    <w:p w:rsidR="00BF174D" w:rsidRDefault="00BF174D" w:rsidP="00BF174D">
      <w:pPr>
        <w:widowControl/>
        <w:shd w:val="clear" w:color="auto" w:fill="FFFFFF"/>
        <w:spacing w:after="75" w:line="360" w:lineRule="atLeast"/>
        <w:jc w:val="center"/>
        <w:rPr>
          <w:rFonts w:ascii="宋体" w:eastAsia="宋体" w:hAnsi="宋体" w:cs="宋体"/>
          <w:b/>
          <w:bCs/>
          <w:color w:val="000000"/>
          <w:kern w:val="0"/>
          <w:sz w:val="27"/>
          <w:szCs w:val="27"/>
        </w:rPr>
      </w:pPr>
    </w:p>
    <w:p w:rsidR="00C12F36" w:rsidRPr="00C12F36" w:rsidRDefault="00C12F36" w:rsidP="00BF174D">
      <w:pPr>
        <w:widowControl/>
        <w:shd w:val="clear" w:color="auto" w:fill="FFFFFF"/>
        <w:spacing w:after="75" w:line="360" w:lineRule="atLeast"/>
        <w:jc w:val="center"/>
        <w:rPr>
          <w:rFonts w:ascii="微软雅黑" w:eastAsia="微软雅黑" w:hAnsi="微软雅黑" w:cs="宋体"/>
          <w:color w:val="000000"/>
          <w:kern w:val="0"/>
          <w:sz w:val="27"/>
          <w:szCs w:val="27"/>
        </w:rPr>
      </w:pPr>
      <w:r w:rsidRPr="00C12F36">
        <w:rPr>
          <w:rFonts w:ascii="宋体" w:eastAsia="宋体" w:hAnsi="宋体" w:cs="宋体" w:hint="eastAsia"/>
          <w:b/>
          <w:bCs/>
          <w:color w:val="000000"/>
          <w:kern w:val="0"/>
          <w:sz w:val="27"/>
          <w:szCs w:val="27"/>
        </w:rPr>
        <w:lastRenderedPageBreak/>
        <w:t>第二章</w:t>
      </w:r>
      <w:r w:rsidRPr="00C12F36">
        <w:rPr>
          <w:rFonts w:ascii="微软雅黑" w:eastAsia="微软雅黑" w:hAnsi="微软雅黑" w:cs="宋体" w:hint="eastAsia"/>
          <w:b/>
          <w:bCs/>
          <w:color w:val="000000"/>
          <w:kern w:val="0"/>
          <w:sz w:val="27"/>
          <w:szCs w:val="27"/>
        </w:rPr>
        <w:t> </w:t>
      </w:r>
      <w:r w:rsidRPr="00C12F36">
        <w:rPr>
          <w:rFonts w:ascii="宋体" w:eastAsia="宋体" w:hAnsi="宋体" w:cs="宋体" w:hint="eastAsia"/>
          <w:b/>
          <w:bCs/>
          <w:color w:val="000000"/>
          <w:kern w:val="0"/>
          <w:sz w:val="27"/>
          <w:szCs w:val="27"/>
        </w:rPr>
        <w:t>净值、存续规模及收益表现</w:t>
      </w:r>
    </w:p>
    <w:p w:rsidR="00C12F36" w:rsidRPr="00C12F36" w:rsidRDefault="00BF174D" w:rsidP="00C12F36">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 xml:space="preserve">    </w:t>
      </w:r>
      <w:r w:rsidR="00C12F36" w:rsidRPr="00C12F36">
        <w:rPr>
          <w:rFonts w:ascii="微软雅黑" w:eastAsia="微软雅黑" w:hAnsi="微软雅黑" w:cs="宋体" w:hint="eastAsia"/>
          <w:b/>
          <w:bCs/>
          <w:color w:val="000000"/>
          <w:kern w:val="0"/>
          <w:sz w:val="27"/>
          <w:szCs w:val="27"/>
        </w:rPr>
        <w:t>2.1 </w:t>
      </w:r>
      <w:r w:rsidR="00C12F36" w:rsidRPr="00C12F36">
        <w:rPr>
          <w:rFonts w:ascii="宋体" w:eastAsia="宋体" w:hAnsi="宋体" w:cs="宋体" w:hint="eastAsia"/>
          <w:b/>
          <w:bCs/>
          <w:color w:val="000000"/>
          <w:kern w:val="0"/>
          <w:sz w:val="27"/>
          <w:szCs w:val="27"/>
        </w:rPr>
        <w:t>产品净值及存续规模</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898"/>
        <w:gridCol w:w="1667"/>
        <w:gridCol w:w="1526"/>
        <w:gridCol w:w="1540"/>
        <w:gridCol w:w="1735"/>
      </w:tblGrid>
      <w:tr w:rsidR="00C939A6" w:rsidRPr="00C12F36" w:rsidTr="00D155CB">
        <w:tc>
          <w:tcPr>
            <w:tcW w:w="1950"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产品代码</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估值日期</w:t>
            </w:r>
          </w:p>
        </w:tc>
        <w:tc>
          <w:tcPr>
            <w:tcW w:w="1545"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单位净值</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累计净值</w:t>
            </w:r>
          </w:p>
        </w:tc>
        <w:tc>
          <w:tcPr>
            <w:tcW w:w="1785"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产品余额</w:t>
            </w:r>
          </w:p>
          <w:p w:rsidR="00C939A6" w:rsidRPr="00C12F36" w:rsidRDefault="00C939A6" w:rsidP="00D155CB">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（万元）</w:t>
            </w:r>
          </w:p>
        </w:tc>
      </w:tr>
      <w:tr w:rsidR="00C939A6" w:rsidRPr="00C12F36" w:rsidTr="00D155CB">
        <w:tc>
          <w:tcPr>
            <w:tcW w:w="1950"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385B5A" w:rsidP="00D155CB">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DCFD23</w:t>
            </w:r>
            <w:r w:rsidR="00C939A6">
              <w:rPr>
                <w:rFonts w:ascii="宋体" w:eastAsia="宋体" w:hAnsi="宋体" w:cs="宋体" w:hint="eastAsia"/>
                <w:kern w:val="0"/>
                <w:sz w:val="24"/>
                <w:szCs w:val="24"/>
              </w:rPr>
              <w:t>003</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202</w:t>
            </w:r>
            <w:r w:rsidR="00D759B9">
              <w:rPr>
                <w:rFonts w:ascii="宋体" w:eastAsia="宋体" w:hAnsi="宋体" w:cs="宋体" w:hint="eastAsia"/>
                <w:kern w:val="0"/>
                <w:sz w:val="24"/>
                <w:szCs w:val="24"/>
              </w:rPr>
              <w:t>4</w:t>
            </w:r>
            <w:r w:rsidRPr="00C12F36">
              <w:rPr>
                <w:rFonts w:ascii="宋体" w:eastAsia="宋体" w:hAnsi="宋体" w:cs="宋体"/>
                <w:kern w:val="0"/>
                <w:sz w:val="24"/>
                <w:szCs w:val="24"/>
              </w:rPr>
              <w:t>-</w:t>
            </w:r>
            <w:r w:rsidR="00D759B9">
              <w:rPr>
                <w:rFonts w:ascii="宋体" w:eastAsia="宋体" w:hAnsi="宋体" w:cs="宋体" w:hint="eastAsia"/>
                <w:kern w:val="0"/>
                <w:sz w:val="24"/>
                <w:szCs w:val="24"/>
              </w:rPr>
              <w:t>03</w:t>
            </w:r>
            <w:r w:rsidRPr="00C12F36">
              <w:rPr>
                <w:rFonts w:ascii="宋体" w:eastAsia="宋体" w:hAnsi="宋体" w:cs="宋体"/>
                <w:kern w:val="0"/>
                <w:sz w:val="24"/>
                <w:szCs w:val="24"/>
              </w:rPr>
              <w:t>-3</w:t>
            </w:r>
            <w:r>
              <w:rPr>
                <w:rFonts w:ascii="宋体" w:eastAsia="宋体" w:hAnsi="宋体" w:cs="宋体" w:hint="eastAsia"/>
                <w:kern w:val="0"/>
                <w:sz w:val="24"/>
                <w:szCs w:val="24"/>
              </w:rPr>
              <w:t>1</w:t>
            </w:r>
          </w:p>
        </w:tc>
        <w:tc>
          <w:tcPr>
            <w:tcW w:w="1545"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D759B9" w:rsidP="00D155CB">
            <w:pPr>
              <w:widowControl/>
              <w:spacing w:after="75" w:line="360" w:lineRule="atLeast"/>
              <w:rPr>
                <w:rFonts w:ascii="宋体" w:eastAsia="宋体" w:hAnsi="宋体" w:cs="宋体"/>
                <w:kern w:val="0"/>
                <w:sz w:val="24"/>
                <w:szCs w:val="24"/>
              </w:rPr>
            </w:pPr>
            <w:r w:rsidRPr="00D759B9">
              <w:rPr>
                <w:rFonts w:ascii="宋体" w:eastAsia="宋体" w:hAnsi="宋体" w:cs="宋体"/>
                <w:kern w:val="0"/>
                <w:sz w:val="24"/>
                <w:szCs w:val="24"/>
              </w:rPr>
              <w:t>1.04047098</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D759B9" w:rsidP="00D155CB">
            <w:pPr>
              <w:widowControl/>
              <w:spacing w:after="75" w:line="360" w:lineRule="atLeast"/>
              <w:rPr>
                <w:rFonts w:ascii="宋体" w:eastAsia="宋体" w:hAnsi="宋体" w:cs="宋体"/>
                <w:kern w:val="0"/>
                <w:sz w:val="24"/>
                <w:szCs w:val="24"/>
              </w:rPr>
            </w:pPr>
            <w:r w:rsidRPr="00D759B9">
              <w:rPr>
                <w:rFonts w:ascii="宋体" w:eastAsia="宋体" w:hAnsi="宋体" w:cs="宋体"/>
                <w:kern w:val="0"/>
                <w:sz w:val="24"/>
                <w:szCs w:val="24"/>
              </w:rPr>
              <w:t>1.04047098</w:t>
            </w:r>
          </w:p>
        </w:tc>
        <w:tc>
          <w:tcPr>
            <w:tcW w:w="1785"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D759B9" w:rsidP="00D155CB">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43747.44</w:t>
            </w:r>
          </w:p>
        </w:tc>
      </w:tr>
    </w:tbl>
    <w:p w:rsidR="00C12F36" w:rsidRPr="00C12F36" w:rsidRDefault="00BF174D" w:rsidP="00C12F36">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 xml:space="preserve">    </w:t>
      </w:r>
      <w:r w:rsidR="00C12F36" w:rsidRPr="00C12F36">
        <w:rPr>
          <w:rFonts w:ascii="微软雅黑" w:eastAsia="微软雅黑" w:hAnsi="微软雅黑" w:cs="宋体" w:hint="eastAsia"/>
          <w:b/>
          <w:bCs/>
          <w:color w:val="000000"/>
          <w:kern w:val="0"/>
          <w:sz w:val="27"/>
          <w:szCs w:val="27"/>
        </w:rPr>
        <w:t>2.2 </w:t>
      </w:r>
      <w:r w:rsidR="00C12F36" w:rsidRPr="00C12F36">
        <w:rPr>
          <w:rFonts w:ascii="宋体" w:eastAsia="宋体" w:hAnsi="宋体" w:cs="宋体" w:hint="eastAsia"/>
          <w:b/>
          <w:bCs/>
          <w:color w:val="000000"/>
          <w:kern w:val="0"/>
          <w:sz w:val="27"/>
          <w:szCs w:val="27"/>
        </w:rPr>
        <w:t>期末产品资产情况</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164"/>
        <w:gridCol w:w="4265"/>
        <w:gridCol w:w="1498"/>
        <w:gridCol w:w="1439"/>
      </w:tblGrid>
      <w:tr w:rsidR="00C12F36" w:rsidRPr="00C12F36" w:rsidTr="00380E4D">
        <w:tc>
          <w:tcPr>
            <w:tcW w:w="1164"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380E4D">
            <w:pPr>
              <w:widowControl/>
              <w:spacing w:after="75" w:line="360" w:lineRule="atLeast"/>
              <w:jc w:val="center"/>
              <w:rPr>
                <w:rFonts w:ascii="宋体" w:eastAsia="宋体" w:hAnsi="宋体" w:cs="宋体"/>
                <w:kern w:val="0"/>
                <w:sz w:val="24"/>
                <w:szCs w:val="24"/>
              </w:rPr>
            </w:pPr>
            <w:r w:rsidRPr="00C12F36">
              <w:rPr>
                <w:rFonts w:ascii="宋体" w:eastAsia="宋体" w:hAnsi="宋体" w:cs="宋体"/>
                <w:b/>
                <w:bCs/>
                <w:kern w:val="0"/>
                <w:sz w:val="24"/>
                <w:szCs w:val="24"/>
              </w:rPr>
              <w:t>序号</w:t>
            </w:r>
          </w:p>
        </w:tc>
        <w:tc>
          <w:tcPr>
            <w:tcW w:w="426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D759B9">
            <w:pPr>
              <w:widowControl/>
              <w:spacing w:after="75" w:line="360" w:lineRule="atLeast"/>
              <w:jc w:val="center"/>
              <w:rPr>
                <w:rFonts w:ascii="宋体" w:eastAsia="宋体" w:hAnsi="宋体" w:cs="宋体"/>
                <w:kern w:val="0"/>
                <w:sz w:val="24"/>
                <w:szCs w:val="24"/>
              </w:rPr>
            </w:pPr>
            <w:r w:rsidRPr="00C12F36">
              <w:rPr>
                <w:rFonts w:ascii="宋体" w:eastAsia="宋体" w:hAnsi="宋体" w:cs="宋体"/>
                <w:b/>
                <w:bCs/>
                <w:kern w:val="0"/>
                <w:sz w:val="24"/>
                <w:szCs w:val="24"/>
              </w:rPr>
              <w:t>资产类别</w:t>
            </w:r>
          </w:p>
        </w:tc>
        <w:tc>
          <w:tcPr>
            <w:tcW w:w="1498"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D759B9">
            <w:pPr>
              <w:widowControl/>
              <w:spacing w:after="75" w:line="360" w:lineRule="atLeast"/>
              <w:jc w:val="center"/>
              <w:rPr>
                <w:rFonts w:ascii="宋体" w:eastAsia="宋体" w:hAnsi="宋体" w:cs="宋体"/>
                <w:kern w:val="0"/>
                <w:sz w:val="24"/>
                <w:szCs w:val="24"/>
              </w:rPr>
            </w:pPr>
            <w:r w:rsidRPr="00C12F36">
              <w:rPr>
                <w:rFonts w:ascii="宋体" w:eastAsia="宋体" w:hAnsi="宋体" w:cs="宋体"/>
                <w:b/>
                <w:bCs/>
                <w:kern w:val="0"/>
                <w:sz w:val="24"/>
                <w:szCs w:val="24"/>
              </w:rPr>
              <w:t>直接投资占</w:t>
            </w:r>
            <w:r w:rsidR="00FB68C7">
              <w:rPr>
                <w:rFonts w:ascii="宋体" w:eastAsia="宋体" w:hAnsi="宋体" w:cs="宋体" w:hint="eastAsia"/>
                <w:b/>
                <w:bCs/>
                <w:kern w:val="0"/>
                <w:sz w:val="24"/>
                <w:szCs w:val="24"/>
              </w:rPr>
              <w:t>净</w:t>
            </w:r>
            <w:r w:rsidRPr="00C12F36">
              <w:rPr>
                <w:rFonts w:ascii="宋体" w:eastAsia="宋体" w:hAnsi="宋体" w:cs="宋体"/>
                <w:b/>
                <w:bCs/>
                <w:kern w:val="0"/>
                <w:sz w:val="24"/>
                <w:szCs w:val="24"/>
              </w:rPr>
              <w:t>资产比例</w:t>
            </w:r>
            <w:r w:rsidR="003B287A" w:rsidRPr="00C12F36">
              <w:rPr>
                <w:rFonts w:ascii="宋体" w:eastAsia="宋体" w:hAnsi="宋体" w:cs="宋体"/>
                <w:b/>
                <w:bCs/>
                <w:kern w:val="0"/>
                <w:sz w:val="24"/>
                <w:szCs w:val="24"/>
              </w:rPr>
              <w:t>（</w:t>
            </w:r>
            <w:r w:rsidR="003B287A">
              <w:rPr>
                <w:rFonts w:ascii="宋体" w:eastAsia="宋体" w:hAnsi="宋体" w:cs="宋体" w:hint="eastAsia"/>
                <w:b/>
                <w:bCs/>
                <w:kern w:val="0"/>
                <w:sz w:val="24"/>
                <w:szCs w:val="24"/>
              </w:rPr>
              <w:t>%</w:t>
            </w:r>
            <w:r w:rsidR="003B287A" w:rsidRPr="00C12F36">
              <w:rPr>
                <w:rFonts w:ascii="宋体" w:eastAsia="宋体" w:hAnsi="宋体" w:cs="宋体"/>
                <w:b/>
                <w:bCs/>
                <w:kern w:val="0"/>
                <w:sz w:val="24"/>
                <w:szCs w:val="24"/>
              </w:rPr>
              <w:t>）</w:t>
            </w:r>
          </w:p>
        </w:tc>
        <w:tc>
          <w:tcPr>
            <w:tcW w:w="1439"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D759B9">
            <w:pPr>
              <w:widowControl/>
              <w:spacing w:after="75" w:line="360" w:lineRule="atLeast"/>
              <w:jc w:val="center"/>
              <w:rPr>
                <w:rFonts w:ascii="宋体" w:eastAsia="宋体" w:hAnsi="宋体" w:cs="宋体"/>
                <w:kern w:val="0"/>
                <w:sz w:val="24"/>
                <w:szCs w:val="24"/>
              </w:rPr>
            </w:pPr>
            <w:r w:rsidRPr="00C12F36">
              <w:rPr>
                <w:rFonts w:ascii="宋体" w:eastAsia="宋体" w:hAnsi="宋体" w:cs="宋体"/>
                <w:b/>
                <w:bCs/>
                <w:kern w:val="0"/>
                <w:sz w:val="24"/>
                <w:szCs w:val="24"/>
              </w:rPr>
              <w:t>间接投资占</w:t>
            </w:r>
            <w:r w:rsidR="00FB68C7">
              <w:rPr>
                <w:rFonts w:ascii="宋体" w:eastAsia="宋体" w:hAnsi="宋体" w:cs="宋体" w:hint="eastAsia"/>
                <w:b/>
                <w:bCs/>
                <w:kern w:val="0"/>
                <w:sz w:val="24"/>
                <w:szCs w:val="24"/>
              </w:rPr>
              <w:t>净</w:t>
            </w:r>
            <w:r w:rsidRPr="00C12F36">
              <w:rPr>
                <w:rFonts w:ascii="宋体" w:eastAsia="宋体" w:hAnsi="宋体" w:cs="宋体"/>
                <w:b/>
                <w:bCs/>
                <w:kern w:val="0"/>
                <w:sz w:val="24"/>
                <w:szCs w:val="24"/>
              </w:rPr>
              <w:t>资产比例</w:t>
            </w:r>
            <w:r w:rsidR="003B287A" w:rsidRPr="00C12F36">
              <w:rPr>
                <w:rFonts w:ascii="宋体" w:eastAsia="宋体" w:hAnsi="宋体" w:cs="宋体"/>
                <w:b/>
                <w:bCs/>
                <w:kern w:val="0"/>
                <w:sz w:val="24"/>
                <w:szCs w:val="24"/>
              </w:rPr>
              <w:t>（</w:t>
            </w:r>
            <w:r w:rsidR="003B287A">
              <w:rPr>
                <w:rFonts w:ascii="宋体" w:eastAsia="宋体" w:hAnsi="宋体" w:cs="宋体" w:hint="eastAsia"/>
                <w:b/>
                <w:bCs/>
                <w:kern w:val="0"/>
                <w:sz w:val="24"/>
                <w:szCs w:val="24"/>
              </w:rPr>
              <w:t>%</w:t>
            </w:r>
            <w:r w:rsidR="003B287A" w:rsidRPr="00C12F36">
              <w:rPr>
                <w:rFonts w:ascii="宋体" w:eastAsia="宋体" w:hAnsi="宋体" w:cs="宋体"/>
                <w:b/>
                <w:bCs/>
                <w:kern w:val="0"/>
                <w:sz w:val="24"/>
                <w:szCs w:val="24"/>
              </w:rPr>
              <w:t>）</w:t>
            </w:r>
          </w:p>
        </w:tc>
      </w:tr>
      <w:tr w:rsidR="00D759B9" w:rsidRPr="00C12F36" w:rsidTr="00380E4D">
        <w:tc>
          <w:tcPr>
            <w:tcW w:w="1164" w:type="dxa"/>
            <w:tcBorders>
              <w:top w:val="outset" w:sz="6" w:space="0" w:color="000000"/>
              <w:left w:val="outset" w:sz="6" w:space="0" w:color="000000"/>
              <w:bottom w:val="outset" w:sz="6" w:space="0" w:color="000000"/>
              <w:right w:val="outset" w:sz="6" w:space="0" w:color="000000"/>
            </w:tcBorders>
            <w:vAlign w:val="center"/>
            <w:hideMark/>
          </w:tcPr>
          <w:p w:rsidR="00D759B9" w:rsidRPr="00C12F36" w:rsidRDefault="00D759B9" w:rsidP="00380E4D">
            <w:pPr>
              <w:widowControl/>
              <w:spacing w:after="75" w:line="360" w:lineRule="atLeast"/>
              <w:jc w:val="center"/>
              <w:rPr>
                <w:rFonts w:ascii="宋体" w:eastAsia="宋体" w:hAnsi="宋体" w:cs="宋体"/>
                <w:kern w:val="0"/>
                <w:sz w:val="24"/>
                <w:szCs w:val="24"/>
              </w:rPr>
            </w:pPr>
            <w:r w:rsidRPr="00C12F36">
              <w:rPr>
                <w:rFonts w:ascii="宋体" w:eastAsia="宋体" w:hAnsi="宋体" w:cs="宋体"/>
                <w:b/>
                <w:bCs/>
                <w:kern w:val="0"/>
                <w:sz w:val="24"/>
                <w:szCs w:val="24"/>
              </w:rPr>
              <w:t>1</w:t>
            </w:r>
          </w:p>
        </w:tc>
        <w:tc>
          <w:tcPr>
            <w:tcW w:w="4265" w:type="dxa"/>
            <w:tcBorders>
              <w:top w:val="outset" w:sz="6" w:space="0" w:color="000000"/>
              <w:left w:val="outset" w:sz="6" w:space="0" w:color="000000"/>
              <w:bottom w:val="outset" w:sz="6" w:space="0" w:color="000000"/>
              <w:right w:val="outset" w:sz="6" w:space="0" w:color="000000"/>
            </w:tcBorders>
            <w:vAlign w:val="center"/>
            <w:hideMark/>
          </w:tcPr>
          <w:p w:rsidR="00D759B9" w:rsidRPr="00C12F36" w:rsidRDefault="00D759B9"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现金及银行存款</w:t>
            </w:r>
          </w:p>
        </w:tc>
        <w:tc>
          <w:tcPr>
            <w:tcW w:w="1498" w:type="dxa"/>
            <w:tcBorders>
              <w:top w:val="outset" w:sz="6" w:space="0" w:color="000000"/>
              <w:left w:val="outset" w:sz="6" w:space="0" w:color="000000"/>
              <w:bottom w:val="outset" w:sz="6" w:space="0" w:color="000000"/>
              <w:right w:val="outset" w:sz="6" w:space="0" w:color="000000"/>
            </w:tcBorders>
            <w:vAlign w:val="center"/>
            <w:hideMark/>
          </w:tcPr>
          <w:p w:rsidR="00D759B9" w:rsidRPr="00D759B9" w:rsidRDefault="00D759B9">
            <w:pPr>
              <w:jc w:val="center"/>
              <w:rPr>
                <w:rFonts w:ascii="宋体" w:eastAsia="宋体" w:hAnsi="宋体" w:cs="宋体"/>
                <w:kern w:val="0"/>
                <w:sz w:val="24"/>
                <w:szCs w:val="24"/>
              </w:rPr>
            </w:pPr>
            <w:r w:rsidRPr="00D759B9">
              <w:rPr>
                <w:rFonts w:ascii="宋体" w:eastAsia="宋体" w:hAnsi="宋体" w:cs="宋体"/>
                <w:kern w:val="0"/>
                <w:sz w:val="24"/>
                <w:szCs w:val="24"/>
              </w:rPr>
              <w:t>0.02</w:t>
            </w:r>
          </w:p>
        </w:tc>
        <w:tc>
          <w:tcPr>
            <w:tcW w:w="1439" w:type="dxa"/>
            <w:tcBorders>
              <w:top w:val="outset" w:sz="6" w:space="0" w:color="000000"/>
              <w:left w:val="outset" w:sz="6" w:space="0" w:color="000000"/>
              <w:bottom w:val="outset" w:sz="6" w:space="0" w:color="000000"/>
              <w:right w:val="outset" w:sz="6" w:space="0" w:color="000000"/>
            </w:tcBorders>
            <w:vAlign w:val="center"/>
            <w:hideMark/>
          </w:tcPr>
          <w:p w:rsidR="00D759B9" w:rsidRPr="00D759B9" w:rsidRDefault="00D759B9">
            <w:pPr>
              <w:jc w:val="center"/>
              <w:rPr>
                <w:rFonts w:ascii="宋体" w:eastAsia="宋体" w:hAnsi="宋体" w:cs="宋体"/>
                <w:kern w:val="0"/>
                <w:sz w:val="24"/>
                <w:szCs w:val="24"/>
              </w:rPr>
            </w:pPr>
            <w:r w:rsidRPr="00D759B9">
              <w:rPr>
                <w:rFonts w:ascii="宋体" w:eastAsia="宋体" w:hAnsi="宋体" w:cs="宋体"/>
                <w:kern w:val="0"/>
                <w:sz w:val="24"/>
                <w:szCs w:val="24"/>
              </w:rPr>
              <w:t>0.49</w:t>
            </w:r>
          </w:p>
        </w:tc>
      </w:tr>
      <w:tr w:rsidR="00D759B9" w:rsidRPr="00C12F36" w:rsidTr="00380E4D">
        <w:tc>
          <w:tcPr>
            <w:tcW w:w="1164" w:type="dxa"/>
            <w:tcBorders>
              <w:top w:val="outset" w:sz="6" w:space="0" w:color="000000"/>
              <w:left w:val="outset" w:sz="6" w:space="0" w:color="000000"/>
              <w:bottom w:val="outset" w:sz="6" w:space="0" w:color="000000"/>
              <w:right w:val="outset" w:sz="6" w:space="0" w:color="000000"/>
            </w:tcBorders>
            <w:vAlign w:val="center"/>
            <w:hideMark/>
          </w:tcPr>
          <w:p w:rsidR="00D759B9" w:rsidRPr="00C12F36" w:rsidRDefault="00D759B9" w:rsidP="00380E4D">
            <w:pPr>
              <w:widowControl/>
              <w:spacing w:after="75" w:line="360" w:lineRule="atLeast"/>
              <w:jc w:val="center"/>
              <w:rPr>
                <w:rFonts w:ascii="宋体" w:eastAsia="宋体" w:hAnsi="宋体" w:cs="宋体"/>
                <w:kern w:val="0"/>
                <w:sz w:val="24"/>
                <w:szCs w:val="24"/>
              </w:rPr>
            </w:pPr>
            <w:r w:rsidRPr="00C12F36">
              <w:rPr>
                <w:rFonts w:ascii="宋体" w:eastAsia="宋体" w:hAnsi="宋体" w:cs="宋体"/>
                <w:b/>
                <w:bCs/>
                <w:kern w:val="0"/>
                <w:sz w:val="24"/>
                <w:szCs w:val="24"/>
              </w:rPr>
              <w:t>2</w:t>
            </w:r>
          </w:p>
        </w:tc>
        <w:tc>
          <w:tcPr>
            <w:tcW w:w="4265" w:type="dxa"/>
            <w:tcBorders>
              <w:top w:val="outset" w:sz="6" w:space="0" w:color="000000"/>
              <w:left w:val="outset" w:sz="6" w:space="0" w:color="000000"/>
              <w:bottom w:val="outset" w:sz="6" w:space="0" w:color="000000"/>
              <w:right w:val="outset" w:sz="6" w:space="0" w:color="000000"/>
            </w:tcBorders>
            <w:vAlign w:val="center"/>
            <w:hideMark/>
          </w:tcPr>
          <w:p w:rsidR="00D759B9" w:rsidRPr="00C12F36" w:rsidRDefault="00D759B9"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同业存单</w:t>
            </w:r>
          </w:p>
        </w:tc>
        <w:tc>
          <w:tcPr>
            <w:tcW w:w="1498" w:type="dxa"/>
            <w:tcBorders>
              <w:top w:val="outset" w:sz="6" w:space="0" w:color="000000"/>
              <w:left w:val="outset" w:sz="6" w:space="0" w:color="000000"/>
              <w:bottom w:val="outset" w:sz="6" w:space="0" w:color="000000"/>
              <w:right w:val="outset" w:sz="6" w:space="0" w:color="000000"/>
            </w:tcBorders>
            <w:vAlign w:val="center"/>
            <w:hideMark/>
          </w:tcPr>
          <w:p w:rsidR="00D759B9" w:rsidRPr="00D759B9" w:rsidRDefault="00D759B9">
            <w:pPr>
              <w:jc w:val="center"/>
              <w:rPr>
                <w:rFonts w:ascii="宋体" w:eastAsia="宋体" w:hAnsi="宋体" w:cs="宋体"/>
                <w:kern w:val="0"/>
                <w:sz w:val="24"/>
                <w:szCs w:val="24"/>
              </w:rPr>
            </w:pPr>
            <w:r w:rsidRPr="00D759B9">
              <w:rPr>
                <w:rFonts w:ascii="宋体" w:eastAsia="宋体" w:hAnsi="宋体" w:cs="宋体"/>
                <w:kern w:val="0"/>
                <w:sz w:val="24"/>
                <w:szCs w:val="24"/>
              </w:rPr>
              <w:t>0.00</w:t>
            </w:r>
          </w:p>
        </w:tc>
        <w:tc>
          <w:tcPr>
            <w:tcW w:w="1439" w:type="dxa"/>
            <w:tcBorders>
              <w:top w:val="outset" w:sz="6" w:space="0" w:color="000000"/>
              <w:left w:val="outset" w:sz="6" w:space="0" w:color="000000"/>
              <w:bottom w:val="outset" w:sz="6" w:space="0" w:color="000000"/>
              <w:right w:val="outset" w:sz="6" w:space="0" w:color="000000"/>
            </w:tcBorders>
            <w:vAlign w:val="center"/>
            <w:hideMark/>
          </w:tcPr>
          <w:p w:rsidR="00D759B9" w:rsidRPr="00D759B9" w:rsidRDefault="00D759B9">
            <w:pPr>
              <w:jc w:val="center"/>
              <w:rPr>
                <w:rFonts w:ascii="宋体" w:eastAsia="宋体" w:hAnsi="宋体" w:cs="宋体"/>
                <w:kern w:val="0"/>
                <w:sz w:val="24"/>
                <w:szCs w:val="24"/>
              </w:rPr>
            </w:pPr>
            <w:r w:rsidRPr="00D759B9">
              <w:rPr>
                <w:rFonts w:ascii="宋体" w:eastAsia="宋体" w:hAnsi="宋体" w:cs="宋体"/>
                <w:kern w:val="0"/>
                <w:sz w:val="24"/>
                <w:szCs w:val="24"/>
              </w:rPr>
              <w:t>0.00</w:t>
            </w:r>
          </w:p>
        </w:tc>
      </w:tr>
      <w:tr w:rsidR="00D759B9" w:rsidRPr="00C12F36" w:rsidTr="00380E4D">
        <w:tc>
          <w:tcPr>
            <w:tcW w:w="1164" w:type="dxa"/>
            <w:tcBorders>
              <w:top w:val="outset" w:sz="6" w:space="0" w:color="000000"/>
              <w:left w:val="outset" w:sz="6" w:space="0" w:color="000000"/>
              <w:bottom w:val="outset" w:sz="6" w:space="0" w:color="000000"/>
              <w:right w:val="outset" w:sz="6" w:space="0" w:color="000000"/>
            </w:tcBorders>
            <w:vAlign w:val="center"/>
            <w:hideMark/>
          </w:tcPr>
          <w:p w:rsidR="00D759B9" w:rsidRPr="00C12F36" w:rsidRDefault="00D759B9" w:rsidP="00380E4D">
            <w:pPr>
              <w:widowControl/>
              <w:spacing w:after="75" w:line="360" w:lineRule="atLeast"/>
              <w:jc w:val="center"/>
              <w:rPr>
                <w:rFonts w:ascii="宋体" w:eastAsia="宋体" w:hAnsi="宋体" w:cs="宋体"/>
                <w:kern w:val="0"/>
                <w:sz w:val="24"/>
                <w:szCs w:val="24"/>
              </w:rPr>
            </w:pPr>
            <w:r w:rsidRPr="00C12F36">
              <w:rPr>
                <w:rFonts w:ascii="宋体" w:eastAsia="宋体" w:hAnsi="宋体" w:cs="宋体"/>
                <w:b/>
                <w:bCs/>
                <w:kern w:val="0"/>
                <w:sz w:val="24"/>
                <w:szCs w:val="24"/>
              </w:rPr>
              <w:t>3</w:t>
            </w:r>
          </w:p>
        </w:tc>
        <w:tc>
          <w:tcPr>
            <w:tcW w:w="4265" w:type="dxa"/>
            <w:tcBorders>
              <w:top w:val="outset" w:sz="6" w:space="0" w:color="000000"/>
              <w:left w:val="outset" w:sz="6" w:space="0" w:color="000000"/>
              <w:bottom w:val="outset" w:sz="6" w:space="0" w:color="000000"/>
              <w:right w:val="outset" w:sz="6" w:space="0" w:color="000000"/>
            </w:tcBorders>
            <w:vAlign w:val="center"/>
            <w:hideMark/>
          </w:tcPr>
          <w:p w:rsidR="00D759B9" w:rsidRPr="00C12F36" w:rsidRDefault="00D759B9"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拆放同业及债券买入返售</w:t>
            </w:r>
          </w:p>
        </w:tc>
        <w:tc>
          <w:tcPr>
            <w:tcW w:w="1498" w:type="dxa"/>
            <w:tcBorders>
              <w:top w:val="outset" w:sz="6" w:space="0" w:color="000000"/>
              <w:left w:val="outset" w:sz="6" w:space="0" w:color="000000"/>
              <w:bottom w:val="outset" w:sz="6" w:space="0" w:color="000000"/>
              <w:right w:val="outset" w:sz="6" w:space="0" w:color="000000"/>
            </w:tcBorders>
            <w:vAlign w:val="center"/>
            <w:hideMark/>
          </w:tcPr>
          <w:p w:rsidR="00D759B9" w:rsidRPr="00D759B9" w:rsidRDefault="00D759B9">
            <w:pPr>
              <w:jc w:val="center"/>
              <w:rPr>
                <w:rFonts w:ascii="宋体" w:eastAsia="宋体" w:hAnsi="宋体" w:cs="宋体"/>
                <w:kern w:val="0"/>
                <w:sz w:val="24"/>
                <w:szCs w:val="24"/>
              </w:rPr>
            </w:pPr>
            <w:r w:rsidRPr="00D759B9">
              <w:rPr>
                <w:rFonts w:ascii="宋体" w:eastAsia="宋体" w:hAnsi="宋体" w:cs="宋体"/>
                <w:kern w:val="0"/>
                <w:sz w:val="24"/>
                <w:szCs w:val="24"/>
              </w:rPr>
              <w:t>22.97</w:t>
            </w:r>
          </w:p>
        </w:tc>
        <w:tc>
          <w:tcPr>
            <w:tcW w:w="1439" w:type="dxa"/>
            <w:tcBorders>
              <w:top w:val="outset" w:sz="6" w:space="0" w:color="000000"/>
              <w:left w:val="outset" w:sz="6" w:space="0" w:color="000000"/>
              <w:bottom w:val="outset" w:sz="6" w:space="0" w:color="000000"/>
              <w:right w:val="outset" w:sz="6" w:space="0" w:color="000000"/>
            </w:tcBorders>
            <w:vAlign w:val="center"/>
            <w:hideMark/>
          </w:tcPr>
          <w:p w:rsidR="00D759B9" w:rsidRPr="00D759B9" w:rsidRDefault="00D759B9">
            <w:pPr>
              <w:jc w:val="center"/>
              <w:rPr>
                <w:rFonts w:ascii="宋体" w:eastAsia="宋体" w:hAnsi="宋体" w:cs="宋体"/>
                <w:kern w:val="0"/>
                <w:sz w:val="24"/>
                <w:szCs w:val="24"/>
              </w:rPr>
            </w:pPr>
            <w:r w:rsidRPr="00D759B9">
              <w:rPr>
                <w:rFonts w:ascii="宋体" w:eastAsia="宋体" w:hAnsi="宋体" w:cs="宋体"/>
                <w:kern w:val="0"/>
                <w:sz w:val="24"/>
                <w:szCs w:val="24"/>
              </w:rPr>
              <w:t>7.84</w:t>
            </w:r>
          </w:p>
        </w:tc>
      </w:tr>
      <w:tr w:rsidR="00D759B9" w:rsidRPr="00C12F36" w:rsidTr="00380E4D">
        <w:tc>
          <w:tcPr>
            <w:tcW w:w="1164" w:type="dxa"/>
            <w:tcBorders>
              <w:top w:val="outset" w:sz="6" w:space="0" w:color="000000"/>
              <w:left w:val="outset" w:sz="6" w:space="0" w:color="000000"/>
              <w:bottom w:val="outset" w:sz="6" w:space="0" w:color="000000"/>
              <w:right w:val="outset" w:sz="6" w:space="0" w:color="000000"/>
            </w:tcBorders>
            <w:vAlign w:val="center"/>
            <w:hideMark/>
          </w:tcPr>
          <w:p w:rsidR="00D759B9" w:rsidRPr="00C12F36" w:rsidRDefault="00D759B9" w:rsidP="00380E4D">
            <w:pPr>
              <w:widowControl/>
              <w:spacing w:after="75" w:line="360" w:lineRule="atLeast"/>
              <w:jc w:val="center"/>
              <w:rPr>
                <w:rFonts w:ascii="宋体" w:eastAsia="宋体" w:hAnsi="宋体" w:cs="宋体"/>
                <w:kern w:val="0"/>
                <w:sz w:val="24"/>
                <w:szCs w:val="24"/>
              </w:rPr>
            </w:pPr>
            <w:r w:rsidRPr="00C12F36">
              <w:rPr>
                <w:rFonts w:ascii="宋体" w:eastAsia="宋体" w:hAnsi="宋体" w:cs="宋体"/>
                <w:b/>
                <w:bCs/>
                <w:kern w:val="0"/>
                <w:sz w:val="24"/>
                <w:szCs w:val="24"/>
              </w:rPr>
              <w:t>4</w:t>
            </w:r>
          </w:p>
        </w:tc>
        <w:tc>
          <w:tcPr>
            <w:tcW w:w="4265" w:type="dxa"/>
            <w:tcBorders>
              <w:top w:val="outset" w:sz="6" w:space="0" w:color="000000"/>
              <w:left w:val="outset" w:sz="6" w:space="0" w:color="000000"/>
              <w:bottom w:val="outset" w:sz="6" w:space="0" w:color="000000"/>
              <w:right w:val="outset" w:sz="6" w:space="0" w:color="000000"/>
            </w:tcBorders>
            <w:vAlign w:val="center"/>
            <w:hideMark/>
          </w:tcPr>
          <w:p w:rsidR="00D759B9" w:rsidRPr="00C12F36" w:rsidRDefault="00D759B9"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债券</w:t>
            </w:r>
          </w:p>
        </w:tc>
        <w:tc>
          <w:tcPr>
            <w:tcW w:w="1498" w:type="dxa"/>
            <w:tcBorders>
              <w:top w:val="outset" w:sz="6" w:space="0" w:color="000000"/>
              <w:left w:val="outset" w:sz="6" w:space="0" w:color="000000"/>
              <w:bottom w:val="outset" w:sz="6" w:space="0" w:color="000000"/>
              <w:right w:val="outset" w:sz="6" w:space="0" w:color="000000"/>
            </w:tcBorders>
            <w:vAlign w:val="center"/>
            <w:hideMark/>
          </w:tcPr>
          <w:p w:rsidR="00D759B9" w:rsidRPr="00D759B9" w:rsidRDefault="009D465F">
            <w:pPr>
              <w:jc w:val="center"/>
              <w:rPr>
                <w:rFonts w:ascii="宋体" w:eastAsia="宋体" w:hAnsi="宋体" w:cs="宋体"/>
                <w:kern w:val="0"/>
                <w:sz w:val="24"/>
                <w:szCs w:val="24"/>
              </w:rPr>
            </w:pPr>
            <w:r>
              <w:rPr>
                <w:rFonts w:ascii="宋体" w:eastAsia="宋体" w:hAnsi="宋体" w:cs="宋体" w:hint="eastAsia"/>
                <w:kern w:val="0"/>
                <w:sz w:val="24"/>
                <w:szCs w:val="24"/>
              </w:rPr>
              <w:t>45.65</w:t>
            </w:r>
          </w:p>
        </w:tc>
        <w:tc>
          <w:tcPr>
            <w:tcW w:w="1439" w:type="dxa"/>
            <w:tcBorders>
              <w:top w:val="outset" w:sz="6" w:space="0" w:color="000000"/>
              <w:left w:val="outset" w:sz="6" w:space="0" w:color="000000"/>
              <w:bottom w:val="outset" w:sz="6" w:space="0" w:color="000000"/>
              <w:right w:val="outset" w:sz="6" w:space="0" w:color="000000"/>
            </w:tcBorders>
            <w:vAlign w:val="center"/>
            <w:hideMark/>
          </w:tcPr>
          <w:p w:rsidR="00D759B9" w:rsidRPr="00D759B9" w:rsidRDefault="00D759B9">
            <w:pPr>
              <w:jc w:val="center"/>
              <w:rPr>
                <w:rFonts w:ascii="宋体" w:eastAsia="宋体" w:hAnsi="宋体" w:cs="宋体"/>
                <w:kern w:val="0"/>
                <w:sz w:val="24"/>
                <w:szCs w:val="24"/>
              </w:rPr>
            </w:pPr>
            <w:r w:rsidRPr="00D759B9">
              <w:rPr>
                <w:rFonts w:ascii="宋体" w:eastAsia="宋体" w:hAnsi="宋体" w:cs="宋体"/>
                <w:kern w:val="0"/>
                <w:sz w:val="24"/>
                <w:szCs w:val="24"/>
              </w:rPr>
              <w:t>24.34</w:t>
            </w:r>
          </w:p>
        </w:tc>
      </w:tr>
      <w:tr w:rsidR="00C12F36" w:rsidRPr="00C12F36" w:rsidTr="00380E4D">
        <w:tc>
          <w:tcPr>
            <w:tcW w:w="1164"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380E4D">
            <w:pPr>
              <w:widowControl/>
              <w:spacing w:after="75" w:line="360" w:lineRule="atLeast"/>
              <w:jc w:val="center"/>
              <w:rPr>
                <w:rFonts w:ascii="宋体" w:eastAsia="宋体" w:hAnsi="宋体" w:cs="宋体"/>
                <w:kern w:val="0"/>
                <w:sz w:val="24"/>
                <w:szCs w:val="24"/>
              </w:rPr>
            </w:pPr>
            <w:r w:rsidRPr="00C12F36">
              <w:rPr>
                <w:rFonts w:ascii="宋体" w:eastAsia="宋体" w:hAnsi="宋体" w:cs="宋体"/>
                <w:b/>
                <w:bCs/>
                <w:kern w:val="0"/>
                <w:sz w:val="24"/>
                <w:szCs w:val="24"/>
              </w:rPr>
              <w:t>5</w:t>
            </w:r>
          </w:p>
        </w:tc>
        <w:tc>
          <w:tcPr>
            <w:tcW w:w="426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非标准化债权类资产</w:t>
            </w:r>
          </w:p>
        </w:tc>
        <w:tc>
          <w:tcPr>
            <w:tcW w:w="1498"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D759B9">
            <w:pPr>
              <w:widowControl/>
              <w:spacing w:after="75" w:line="360" w:lineRule="atLeast"/>
              <w:jc w:val="center"/>
              <w:rPr>
                <w:rFonts w:ascii="宋体" w:eastAsia="宋体" w:hAnsi="宋体" w:cs="宋体"/>
                <w:kern w:val="0"/>
                <w:sz w:val="24"/>
                <w:szCs w:val="24"/>
              </w:rPr>
            </w:pPr>
            <w:r w:rsidRPr="00C12F36">
              <w:rPr>
                <w:rFonts w:ascii="宋体" w:eastAsia="宋体" w:hAnsi="宋体" w:cs="宋体"/>
                <w:kern w:val="0"/>
                <w:sz w:val="24"/>
                <w:szCs w:val="24"/>
              </w:rPr>
              <w:t>-</w:t>
            </w:r>
          </w:p>
        </w:tc>
        <w:tc>
          <w:tcPr>
            <w:tcW w:w="1439"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D759B9">
            <w:pPr>
              <w:widowControl/>
              <w:spacing w:after="75" w:line="360" w:lineRule="atLeast"/>
              <w:jc w:val="center"/>
              <w:rPr>
                <w:rFonts w:ascii="宋体" w:eastAsia="宋体" w:hAnsi="宋体" w:cs="宋体"/>
                <w:kern w:val="0"/>
                <w:sz w:val="24"/>
                <w:szCs w:val="24"/>
              </w:rPr>
            </w:pPr>
            <w:r w:rsidRPr="00C12F36">
              <w:rPr>
                <w:rFonts w:ascii="宋体" w:eastAsia="宋体" w:hAnsi="宋体" w:cs="宋体"/>
                <w:kern w:val="0"/>
                <w:sz w:val="24"/>
                <w:szCs w:val="24"/>
              </w:rPr>
              <w:t>-</w:t>
            </w:r>
          </w:p>
        </w:tc>
      </w:tr>
      <w:tr w:rsidR="00C12F36" w:rsidRPr="00C12F36" w:rsidTr="00380E4D">
        <w:tc>
          <w:tcPr>
            <w:tcW w:w="1164"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380E4D">
            <w:pPr>
              <w:widowControl/>
              <w:spacing w:after="75" w:line="360" w:lineRule="atLeast"/>
              <w:jc w:val="center"/>
              <w:rPr>
                <w:rFonts w:ascii="宋体" w:eastAsia="宋体" w:hAnsi="宋体" w:cs="宋体"/>
                <w:kern w:val="0"/>
                <w:sz w:val="24"/>
                <w:szCs w:val="24"/>
              </w:rPr>
            </w:pPr>
            <w:r w:rsidRPr="00C12F36">
              <w:rPr>
                <w:rFonts w:ascii="宋体" w:eastAsia="宋体" w:hAnsi="宋体" w:cs="宋体"/>
                <w:b/>
                <w:bCs/>
                <w:kern w:val="0"/>
                <w:sz w:val="24"/>
                <w:szCs w:val="24"/>
              </w:rPr>
              <w:t>6</w:t>
            </w:r>
          </w:p>
        </w:tc>
        <w:tc>
          <w:tcPr>
            <w:tcW w:w="426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权益类资产</w:t>
            </w:r>
          </w:p>
        </w:tc>
        <w:tc>
          <w:tcPr>
            <w:tcW w:w="1498"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D759B9">
            <w:pPr>
              <w:widowControl/>
              <w:spacing w:after="75" w:line="360" w:lineRule="atLeast"/>
              <w:jc w:val="center"/>
              <w:rPr>
                <w:rFonts w:ascii="宋体" w:eastAsia="宋体" w:hAnsi="宋体" w:cs="宋体"/>
                <w:kern w:val="0"/>
                <w:sz w:val="24"/>
                <w:szCs w:val="24"/>
              </w:rPr>
            </w:pPr>
            <w:r w:rsidRPr="00C12F36">
              <w:rPr>
                <w:rFonts w:ascii="宋体" w:eastAsia="宋体" w:hAnsi="宋体" w:cs="宋体"/>
                <w:kern w:val="0"/>
                <w:sz w:val="24"/>
                <w:szCs w:val="24"/>
              </w:rPr>
              <w:t>-</w:t>
            </w:r>
          </w:p>
        </w:tc>
        <w:tc>
          <w:tcPr>
            <w:tcW w:w="1439"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6429F" w:rsidP="00D759B9">
            <w:pPr>
              <w:widowControl/>
              <w:spacing w:after="75" w:line="360" w:lineRule="atLeast"/>
              <w:jc w:val="center"/>
              <w:rPr>
                <w:rFonts w:ascii="宋体" w:eastAsia="宋体" w:hAnsi="宋体" w:cs="宋体"/>
                <w:kern w:val="0"/>
                <w:sz w:val="24"/>
                <w:szCs w:val="24"/>
              </w:rPr>
            </w:pPr>
            <w:r w:rsidRPr="00C12F36">
              <w:rPr>
                <w:rFonts w:ascii="宋体" w:eastAsia="宋体" w:hAnsi="宋体" w:cs="宋体"/>
                <w:kern w:val="0"/>
                <w:sz w:val="24"/>
                <w:szCs w:val="24"/>
              </w:rPr>
              <w:t>-</w:t>
            </w:r>
          </w:p>
        </w:tc>
      </w:tr>
      <w:tr w:rsidR="00C12F36" w:rsidRPr="00C12F36" w:rsidTr="00380E4D">
        <w:tc>
          <w:tcPr>
            <w:tcW w:w="1164"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380E4D">
            <w:pPr>
              <w:widowControl/>
              <w:spacing w:after="75" w:line="360" w:lineRule="atLeast"/>
              <w:jc w:val="center"/>
              <w:rPr>
                <w:rFonts w:ascii="宋体" w:eastAsia="宋体" w:hAnsi="宋体" w:cs="宋体"/>
                <w:kern w:val="0"/>
                <w:sz w:val="24"/>
                <w:szCs w:val="24"/>
              </w:rPr>
            </w:pPr>
            <w:r w:rsidRPr="00C12F36">
              <w:rPr>
                <w:rFonts w:ascii="宋体" w:eastAsia="宋体" w:hAnsi="宋体" w:cs="宋体"/>
                <w:b/>
                <w:bCs/>
                <w:kern w:val="0"/>
                <w:sz w:val="24"/>
                <w:szCs w:val="24"/>
              </w:rPr>
              <w:t>7</w:t>
            </w:r>
          </w:p>
        </w:tc>
        <w:tc>
          <w:tcPr>
            <w:tcW w:w="426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代客境外理财投资QDII</w:t>
            </w:r>
          </w:p>
        </w:tc>
        <w:tc>
          <w:tcPr>
            <w:tcW w:w="1498"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D759B9">
            <w:pPr>
              <w:widowControl/>
              <w:spacing w:after="75" w:line="360" w:lineRule="atLeast"/>
              <w:jc w:val="center"/>
              <w:rPr>
                <w:rFonts w:ascii="宋体" w:eastAsia="宋体" w:hAnsi="宋体" w:cs="宋体"/>
                <w:kern w:val="0"/>
                <w:sz w:val="24"/>
                <w:szCs w:val="24"/>
              </w:rPr>
            </w:pPr>
            <w:r w:rsidRPr="00C12F36">
              <w:rPr>
                <w:rFonts w:ascii="宋体" w:eastAsia="宋体" w:hAnsi="宋体" w:cs="宋体"/>
                <w:kern w:val="0"/>
                <w:sz w:val="24"/>
                <w:szCs w:val="24"/>
              </w:rPr>
              <w:t>-</w:t>
            </w:r>
          </w:p>
        </w:tc>
        <w:tc>
          <w:tcPr>
            <w:tcW w:w="1439"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6429F" w:rsidP="00D759B9">
            <w:pPr>
              <w:widowControl/>
              <w:spacing w:after="75" w:line="360" w:lineRule="atLeast"/>
              <w:jc w:val="center"/>
              <w:rPr>
                <w:rFonts w:ascii="宋体" w:eastAsia="宋体" w:hAnsi="宋体" w:cs="宋体"/>
                <w:kern w:val="0"/>
                <w:sz w:val="24"/>
                <w:szCs w:val="24"/>
              </w:rPr>
            </w:pPr>
            <w:r w:rsidRPr="00C12F36">
              <w:rPr>
                <w:rFonts w:ascii="宋体" w:eastAsia="宋体" w:hAnsi="宋体" w:cs="宋体"/>
                <w:kern w:val="0"/>
                <w:sz w:val="24"/>
                <w:szCs w:val="24"/>
              </w:rPr>
              <w:t>-</w:t>
            </w:r>
          </w:p>
        </w:tc>
      </w:tr>
      <w:tr w:rsidR="00C12F36" w:rsidRPr="00C12F36" w:rsidTr="00380E4D">
        <w:tc>
          <w:tcPr>
            <w:tcW w:w="1164"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380E4D">
            <w:pPr>
              <w:widowControl/>
              <w:spacing w:after="75" w:line="360" w:lineRule="atLeast"/>
              <w:jc w:val="center"/>
              <w:rPr>
                <w:rFonts w:ascii="宋体" w:eastAsia="宋体" w:hAnsi="宋体" w:cs="宋体"/>
                <w:kern w:val="0"/>
                <w:sz w:val="24"/>
                <w:szCs w:val="24"/>
              </w:rPr>
            </w:pPr>
            <w:r w:rsidRPr="00C12F36">
              <w:rPr>
                <w:rFonts w:ascii="宋体" w:eastAsia="宋体" w:hAnsi="宋体" w:cs="宋体"/>
                <w:b/>
                <w:bCs/>
                <w:kern w:val="0"/>
                <w:sz w:val="24"/>
                <w:szCs w:val="24"/>
              </w:rPr>
              <w:t>8</w:t>
            </w:r>
          </w:p>
        </w:tc>
        <w:tc>
          <w:tcPr>
            <w:tcW w:w="426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其他资产（商品及金融衍生品、另类资产）</w:t>
            </w:r>
          </w:p>
        </w:tc>
        <w:tc>
          <w:tcPr>
            <w:tcW w:w="1498"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D759B9">
            <w:pPr>
              <w:widowControl/>
              <w:spacing w:after="75" w:line="360" w:lineRule="atLeast"/>
              <w:jc w:val="center"/>
              <w:rPr>
                <w:rFonts w:ascii="宋体" w:eastAsia="宋体" w:hAnsi="宋体" w:cs="宋体"/>
                <w:kern w:val="0"/>
                <w:sz w:val="24"/>
                <w:szCs w:val="24"/>
              </w:rPr>
            </w:pPr>
            <w:r w:rsidRPr="00C12F36">
              <w:rPr>
                <w:rFonts w:ascii="宋体" w:eastAsia="宋体" w:hAnsi="宋体" w:cs="宋体"/>
                <w:kern w:val="0"/>
                <w:sz w:val="24"/>
                <w:szCs w:val="24"/>
              </w:rPr>
              <w:t>-</w:t>
            </w:r>
          </w:p>
        </w:tc>
        <w:tc>
          <w:tcPr>
            <w:tcW w:w="1439"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D759B9">
            <w:pPr>
              <w:widowControl/>
              <w:spacing w:after="75" w:line="360" w:lineRule="atLeast"/>
              <w:jc w:val="center"/>
              <w:rPr>
                <w:rFonts w:ascii="宋体" w:eastAsia="宋体" w:hAnsi="宋体" w:cs="宋体"/>
                <w:kern w:val="0"/>
                <w:sz w:val="24"/>
                <w:szCs w:val="24"/>
              </w:rPr>
            </w:pPr>
            <w:r w:rsidRPr="00C12F36">
              <w:rPr>
                <w:rFonts w:ascii="宋体" w:eastAsia="宋体" w:hAnsi="宋体" w:cs="宋体"/>
                <w:kern w:val="0"/>
                <w:sz w:val="24"/>
                <w:szCs w:val="24"/>
              </w:rPr>
              <w:t>-</w:t>
            </w:r>
          </w:p>
        </w:tc>
      </w:tr>
      <w:tr w:rsidR="00C12F36" w:rsidRPr="00C12F36" w:rsidTr="00380E4D">
        <w:tc>
          <w:tcPr>
            <w:tcW w:w="1164"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380E4D">
            <w:pPr>
              <w:widowControl/>
              <w:spacing w:after="75" w:line="360" w:lineRule="atLeast"/>
              <w:jc w:val="center"/>
              <w:rPr>
                <w:rFonts w:ascii="宋体" w:eastAsia="宋体" w:hAnsi="宋体" w:cs="宋体"/>
                <w:kern w:val="0"/>
                <w:sz w:val="24"/>
                <w:szCs w:val="24"/>
              </w:rPr>
            </w:pPr>
            <w:r w:rsidRPr="00C12F36">
              <w:rPr>
                <w:rFonts w:ascii="宋体" w:eastAsia="宋体" w:hAnsi="宋体" w:cs="宋体"/>
                <w:b/>
                <w:bCs/>
                <w:kern w:val="0"/>
                <w:sz w:val="24"/>
                <w:szCs w:val="24"/>
              </w:rPr>
              <w:t>9</w:t>
            </w:r>
          </w:p>
        </w:tc>
        <w:tc>
          <w:tcPr>
            <w:tcW w:w="426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公募基金</w:t>
            </w:r>
          </w:p>
        </w:tc>
        <w:tc>
          <w:tcPr>
            <w:tcW w:w="1498"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6429F" w:rsidP="00D759B9">
            <w:pPr>
              <w:widowControl/>
              <w:spacing w:after="75" w:line="360" w:lineRule="atLeast"/>
              <w:jc w:val="center"/>
              <w:rPr>
                <w:rFonts w:ascii="宋体" w:eastAsia="宋体" w:hAnsi="宋体" w:cs="宋体"/>
                <w:kern w:val="0"/>
                <w:sz w:val="24"/>
                <w:szCs w:val="24"/>
              </w:rPr>
            </w:pPr>
            <w:r w:rsidRPr="00C12F36">
              <w:rPr>
                <w:rFonts w:ascii="宋体" w:eastAsia="宋体" w:hAnsi="宋体" w:cs="宋体"/>
                <w:kern w:val="0"/>
                <w:sz w:val="24"/>
                <w:szCs w:val="24"/>
              </w:rPr>
              <w:t>-</w:t>
            </w:r>
          </w:p>
        </w:tc>
        <w:tc>
          <w:tcPr>
            <w:tcW w:w="1439"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6429F" w:rsidP="00D759B9">
            <w:pPr>
              <w:widowControl/>
              <w:spacing w:after="75" w:line="360" w:lineRule="atLeast"/>
              <w:jc w:val="center"/>
              <w:rPr>
                <w:rFonts w:ascii="宋体" w:eastAsia="宋体" w:hAnsi="宋体" w:cs="宋体"/>
                <w:kern w:val="0"/>
                <w:sz w:val="24"/>
                <w:szCs w:val="24"/>
              </w:rPr>
            </w:pPr>
            <w:r w:rsidRPr="00C12F36">
              <w:rPr>
                <w:rFonts w:ascii="宋体" w:eastAsia="宋体" w:hAnsi="宋体" w:cs="宋体"/>
                <w:kern w:val="0"/>
                <w:sz w:val="24"/>
                <w:szCs w:val="24"/>
              </w:rPr>
              <w:t>-</w:t>
            </w:r>
          </w:p>
        </w:tc>
      </w:tr>
      <w:tr w:rsidR="00C12F36" w:rsidRPr="00C12F36" w:rsidTr="00380E4D">
        <w:tc>
          <w:tcPr>
            <w:tcW w:w="1164"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380E4D">
            <w:pPr>
              <w:widowControl/>
              <w:spacing w:after="75" w:line="360" w:lineRule="atLeast"/>
              <w:jc w:val="center"/>
              <w:rPr>
                <w:rFonts w:ascii="宋体" w:eastAsia="宋体" w:hAnsi="宋体" w:cs="宋体"/>
                <w:kern w:val="0"/>
                <w:sz w:val="24"/>
                <w:szCs w:val="24"/>
              </w:rPr>
            </w:pPr>
            <w:r w:rsidRPr="00C12F36">
              <w:rPr>
                <w:rFonts w:ascii="宋体" w:eastAsia="宋体" w:hAnsi="宋体" w:cs="宋体"/>
                <w:b/>
                <w:bCs/>
                <w:kern w:val="0"/>
                <w:sz w:val="24"/>
                <w:szCs w:val="24"/>
              </w:rPr>
              <w:t>10</w:t>
            </w:r>
          </w:p>
        </w:tc>
        <w:tc>
          <w:tcPr>
            <w:tcW w:w="426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私募基金</w:t>
            </w:r>
          </w:p>
        </w:tc>
        <w:tc>
          <w:tcPr>
            <w:tcW w:w="1498"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D759B9">
            <w:pPr>
              <w:widowControl/>
              <w:spacing w:after="75" w:line="360" w:lineRule="atLeast"/>
              <w:jc w:val="center"/>
              <w:rPr>
                <w:rFonts w:ascii="宋体" w:eastAsia="宋体" w:hAnsi="宋体" w:cs="宋体"/>
                <w:kern w:val="0"/>
                <w:sz w:val="24"/>
                <w:szCs w:val="24"/>
              </w:rPr>
            </w:pPr>
            <w:r w:rsidRPr="00C12F36">
              <w:rPr>
                <w:rFonts w:ascii="宋体" w:eastAsia="宋体" w:hAnsi="宋体" w:cs="宋体"/>
                <w:kern w:val="0"/>
                <w:sz w:val="24"/>
                <w:szCs w:val="24"/>
              </w:rPr>
              <w:t>-</w:t>
            </w:r>
          </w:p>
        </w:tc>
        <w:tc>
          <w:tcPr>
            <w:tcW w:w="1439"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6429F" w:rsidP="00D759B9">
            <w:pPr>
              <w:widowControl/>
              <w:spacing w:after="75" w:line="360" w:lineRule="atLeast"/>
              <w:jc w:val="center"/>
              <w:rPr>
                <w:rFonts w:ascii="宋体" w:eastAsia="宋体" w:hAnsi="宋体" w:cs="宋体"/>
                <w:kern w:val="0"/>
                <w:sz w:val="24"/>
                <w:szCs w:val="24"/>
              </w:rPr>
            </w:pPr>
            <w:r w:rsidRPr="00C12F36">
              <w:rPr>
                <w:rFonts w:ascii="宋体" w:eastAsia="宋体" w:hAnsi="宋体" w:cs="宋体"/>
                <w:kern w:val="0"/>
                <w:sz w:val="24"/>
                <w:szCs w:val="24"/>
              </w:rPr>
              <w:t>-</w:t>
            </w:r>
          </w:p>
        </w:tc>
      </w:tr>
      <w:tr w:rsidR="00374145" w:rsidRPr="00C12F36" w:rsidTr="00380E4D">
        <w:tc>
          <w:tcPr>
            <w:tcW w:w="1164" w:type="dxa"/>
            <w:tcBorders>
              <w:top w:val="outset" w:sz="6" w:space="0" w:color="000000"/>
              <w:left w:val="outset" w:sz="6" w:space="0" w:color="000000"/>
              <w:bottom w:val="outset" w:sz="6" w:space="0" w:color="000000"/>
              <w:right w:val="outset" w:sz="6" w:space="0" w:color="000000"/>
            </w:tcBorders>
            <w:vAlign w:val="center"/>
            <w:hideMark/>
          </w:tcPr>
          <w:p w:rsidR="00374145" w:rsidRPr="00C12F36" w:rsidRDefault="00374145" w:rsidP="00380E4D">
            <w:pPr>
              <w:widowControl/>
              <w:spacing w:after="75" w:line="360" w:lineRule="atLeast"/>
              <w:jc w:val="center"/>
              <w:rPr>
                <w:rFonts w:ascii="宋体" w:eastAsia="宋体" w:hAnsi="宋体" w:cs="宋体"/>
                <w:kern w:val="0"/>
                <w:sz w:val="24"/>
                <w:szCs w:val="24"/>
              </w:rPr>
            </w:pPr>
            <w:r w:rsidRPr="00C12F36">
              <w:rPr>
                <w:rFonts w:ascii="宋体" w:eastAsia="宋体" w:hAnsi="宋体" w:cs="宋体"/>
                <w:b/>
                <w:bCs/>
                <w:kern w:val="0"/>
                <w:sz w:val="24"/>
                <w:szCs w:val="24"/>
              </w:rPr>
              <w:t>11</w:t>
            </w:r>
          </w:p>
        </w:tc>
        <w:tc>
          <w:tcPr>
            <w:tcW w:w="4265" w:type="dxa"/>
            <w:tcBorders>
              <w:top w:val="outset" w:sz="6" w:space="0" w:color="000000"/>
              <w:left w:val="outset" w:sz="6" w:space="0" w:color="000000"/>
              <w:bottom w:val="outset" w:sz="6" w:space="0" w:color="000000"/>
              <w:right w:val="outset" w:sz="6" w:space="0" w:color="000000"/>
            </w:tcBorders>
            <w:vAlign w:val="center"/>
            <w:hideMark/>
          </w:tcPr>
          <w:p w:rsidR="00374145" w:rsidRPr="00C12F36" w:rsidRDefault="00374145"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资产管理产品</w:t>
            </w:r>
          </w:p>
        </w:tc>
        <w:tc>
          <w:tcPr>
            <w:tcW w:w="1498" w:type="dxa"/>
            <w:tcBorders>
              <w:top w:val="outset" w:sz="6" w:space="0" w:color="000000"/>
              <w:left w:val="outset" w:sz="6" w:space="0" w:color="000000"/>
              <w:bottom w:val="outset" w:sz="6" w:space="0" w:color="000000"/>
              <w:right w:val="outset" w:sz="6" w:space="0" w:color="000000"/>
            </w:tcBorders>
            <w:vAlign w:val="center"/>
            <w:hideMark/>
          </w:tcPr>
          <w:p w:rsidR="00374145" w:rsidRPr="00C12F36" w:rsidRDefault="00374145" w:rsidP="00D759B9">
            <w:pPr>
              <w:widowControl/>
              <w:spacing w:after="75" w:line="360" w:lineRule="atLeast"/>
              <w:jc w:val="center"/>
              <w:rPr>
                <w:rFonts w:ascii="宋体" w:eastAsia="宋体" w:hAnsi="宋体" w:cs="宋体"/>
                <w:kern w:val="0"/>
                <w:sz w:val="24"/>
                <w:szCs w:val="24"/>
              </w:rPr>
            </w:pPr>
            <w:r w:rsidRPr="00C12F36">
              <w:rPr>
                <w:rFonts w:ascii="宋体" w:eastAsia="宋体" w:hAnsi="宋体" w:cs="宋体"/>
                <w:kern w:val="0"/>
                <w:sz w:val="24"/>
                <w:szCs w:val="24"/>
              </w:rPr>
              <w:t>-</w:t>
            </w:r>
          </w:p>
        </w:tc>
        <w:tc>
          <w:tcPr>
            <w:tcW w:w="1439" w:type="dxa"/>
            <w:tcBorders>
              <w:top w:val="outset" w:sz="6" w:space="0" w:color="000000"/>
              <w:left w:val="outset" w:sz="6" w:space="0" w:color="000000"/>
              <w:bottom w:val="outset" w:sz="6" w:space="0" w:color="000000"/>
              <w:right w:val="outset" w:sz="6" w:space="0" w:color="000000"/>
            </w:tcBorders>
            <w:vAlign w:val="center"/>
            <w:hideMark/>
          </w:tcPr>
          <w:p w:rsidR="00374145" w:rsidRPr="00C12F36" w:rsidRDefault="00374145" w:rsidP="00D759B9">
            <w:pPr>
              <w:widowControl/>
              <w:spacing w:after="75" w:line="360" w:lineRule="atLeast"/>
              <w:jc w:val="center"/>
              <w:rPr>
                <w:rFonts w:ascii="宋体" w:eastAsia="宋体" w:hAnsi="宋体" w:cs="宋体"/>
                <w:kern w:val="0"/>
                <w:sz w:val="24"/>
                <w:szCs w:val="24"/>
              </w:rPr>
            </w:pPr>
            <w:r w:rsidRPr="00C12F36">
              <w:rPr>
                <w:rFonts w:ascii="宋体" w:eastAsia="宋体" w:hAnsi="宋体" w:cs="宋体"/>
                <w:kern w:val="0"/>
                <w:sz w:val="24"/>
                <w:szCs w:val="24"/>
              </w:rPr>
              <w:t>-</w:t>
            </w:r>
          </w:p>
        </w:tc>
      </w:tr>
      <w:tr w:rsidR="00C12F36" w:rsidRPr="00C12F36" w:rsidTr="00380E4D">
        <w:tc>
          <w:tcPr>
            <w:tcW w:w="1164"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380E4D">
            <w:pPr>
              <w:widowControl/>
              <w:spacing w:after="75" w:line="360" w:lineRule="atLeast"/>
              <w:jc w:val="center"/>
              <w:rPr>
                <w:rFonts w:ascii="宋体" w:eastAsia="宋体" w:hAnsi="宋体" w:cs="宋体"/>
                <w:kern w:val="0"/>
                <w:sz w:val="24"/>
                <w:szCs w:val="24"/>
              </w:rPr>
            </w:pPr>
            <w:r w:rsidRPr="00C12F36">
              <w:rPr>
                <w:rFonts w:ascii="宋体" w:eastAsia="宋体" w:hAnsi="宋体" w:cs="宋体"/>
                <w:b/>
                <w:bCs/>
                <w:kern w:val="0"/>
                <w:sz w:val="24"/>
                <w:szCs w:val="24"/>
              </w:rPr>
              <w:t>12</w:t>
            </w:r>
          </w:p>
        </w:tc>
        <w:tc>
          <w:tcPr>
            <w:tcW w:w="426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委外投资――协议方式</w:t>
            </w:r>
          </w:p>
        </w:tc>
        <w:tc>
          <w:tcPr>
            <w:tcW w:w="1498"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D759B9">
            <w:pPr>
              <w:widowControl/>
              <w:spacing w:after="75" w:line="360" w:lineRule="atLeast"/>
              <w:jc w:val="center"/>
              <w:rPr>
                <w:rFonts w:ascii="宋体" w:eastAsia="宋体" w:hAnsi="宋体" w:cs="宋体"/>
                <w:kern w:val="0"/>
                <w:sz w:val="24"/>
                <w:szCs w:val="24"/>
              </w:rPr>
            </w:pPr>
            <w:r w:rsidRPr="00C12F36">
              <w:rPr>
                <w:rFonts w:ascii="宋体" w:eastAsia="宋体" w:hAnsi="宋体" w:cs="宋体"/>
                <w:kern w:val="0"/>
                <w:sz w:val="24"/>
                <w:szCs w:val="24"/>
              </w:rPr>
              <w:t>-</w:t>
            </w:r>
          </w:p>
        </w:tc>
        <w:tc>
          <w:tcPr>
            <w:tcW w:w="1439"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6429F" w:rsidP="00D759B9">
            <w:pPr>
              <w:widowControl/>
              <w:spacing w:after="75" w:line="360" w:lineRule="atLeast"/>
              <w:jc w:val="center"/>
              <w:rPr>
                <w:rFonts w:ascii="宋体" w:eastAsia="宋体" w:hAnsi="宋体" w:cs="宋体"/>
                <w:kern w:val="0"/>
                <w:sz w:val="24"/>
                <w:szCs w:val="24"/>
              </w:rPr>
            </w:pPr>
            <w:r w:rsidRPr="00C12F36">
              <w:rPr>
                <w:rFonts w:ascii="宋体" w:eastAsia="宋体" w:hAnsi="宋体" w:cs="宋体"/>
                <w:kern w:val="0"/>
                <w:sz w:val="24"/>
                <w:szCs w:val="24"/>
              </w:rPr>
              <w:t>-</w:t>
            </w:r>
          </w:p>
        </w:tc>
      </w:tr>
    </w:tbl>
    <w:p w:rsidR="00C12F36" w:rsidRPr="00C12F36" w:rsidRDefault="00BF174D" w:rsidP="00C12F36">
      <w:pPr>
        <w:widowControl/>
        <w:shd w:val="clear" w:color="auto" w:fill="FFFFFF"/>
        <w:spacing w:line="360" w:lineRule="atLeast"/>
        <w:rPr>
          <w:rFonts w:ascii="微软雅黑" w:eastAsia="微软雅黑" w:hAnsi="微软雅黑" w:cs="宋体"/>
          <w:color w:val="000000"/>
          <w:kern w:val="0"/>
          <w:sz w:val="27"/>
          <w:szCs w:val="27"/>
        </w:rPr>
      </w:pPr>
      <w:r>
        <w:rPr>
          <w:rFonts w:ascii="宋体" w:eastAsia="宋体" w:hAnsi="宋体" w:cs="宋体" w:hint="eastAsia"/>
          <w:color w:val="000000"/>
          <w:kern w:val="0"/>
          <w:sz w:val="27"/>
          <w:szCs w:val="27"/>
        </w:rPr>
        <w:t xml:space="preserve">    </w:t>
      </w:r>
      <w:r w:rsidR="00C12F36" w:rsidRPr="00C12F36">
        <w:rPr>
          <w:rFonts w:ascii="宋体" w:eastAsia="宋体" w:hAnsi="宋体" w:cs="宋体" w:hint="eastAsia"/>
          <w:color w:val="000000"/>
          <w:kern w:val="0"/>
          <w:sz w:val="27"/>
          <w:szCs w:val="27"/>
        </w:rPr>
        <w:t>截至报告期末本产品杠杆率为</w:t>
      </w:r>
      <w:r w:rsidR="00C12F36" w:rsidRPr="00C12F36">
        <w:rPr>
          <w:rFonts w:ascii="微软雅黑" w:eastAsia="微软雅黑" w:hAnsi="微软雅黑" w:cs="宋体" w:hint="eastAsia"/>
          <w:color w:val="000000"/>
          <w:kern w:val="0"/>
          <w:sz w:val="27"/>
          <w:szCs w:val="27"/>
        </w:rPr>
        <w:t>1</w:t>
      </w:r>
      <w:r w:rsidR="00380E4D">
        <w:rPr>
          <w:rFonts w:ascii="微软雅黑" w:eastAsia="微软雅黑" w:hAnsi="微软雅黑" w:cs="宋体" w:hint="eastAsia"/>
          <w:color w:val="000000"/>
          <w:kern w:val="0"/>
          <w:sz w:val="27"/>
          <w:szCs w:val="27"/>
        </w:rPr>
        <w:t>0</w:t>
      </w:r>
      <w:r w:rsidR="00D759B9">
        <w:rPr>
          <w:rFonts w:ascii="微软雅黑" w:eastAsia="微软雅黑" w:hAnsi="微软雅黑" w:cs="宋体" w:hint="eastAsia"/>
          <w:color w:val="000000"/>
          <w:kern w:val="0"/>
          <w:sz w:val="27"/>
          <w:szCs w:val="27"/>
        </w:rPr>
        <w:t>1.26</w:t>
      </w:r>
      <w:r w:rsidR="00C12F36" w:rsidRPr="00C12F36">
        <w:rPr>
          <w:rFonts w:ascii="微软雅黑" w:eastAsia="微软雅黑" w:hAnsi="微软雅黑" w:cs="宋体" w:hint="eastAsia"/>
          <w:color w:val="000000"/>
          <w:kern w:val="0"/>
          <w:sz w:val="27"/>
          <w:szCs w:val="27"/>
        </w:rPr>
        <w:t>%</w:t>
      </w:r>
      <w:r w:rsidR="00AF746B">
        <w:rPr>
          <w:rFonts w:ascii="微软雅黑" w:eastAsia="微软雅黑" w:hAnsi="微软雅黑" w:cs="宋体" w:hint="eastAsia"/>
          <w:color w:val="000000"/>
          <w:kern w:val="0"/>
          <w:sz w:val="27"/>
          <w:szCs w:val="27"/>
        </w:rPr>
        <w:t>。</w:t>
      </w:r>
    </w:p>
    <w:p w:rsidR="00CB579E" w:rsidRDefault="00BF174D" w:rsidP="00C12F36">
      <w:pPr>
        <w:widowControl/>
        <w:shd w:val="clear" w:color="auto" w:fill="FFFFFF"/>
        <w:spacing w:line="360" w:lineRule="atLeast"/>
        <w:rPr>
          <w:rFonts w:ascii="微软雅黑" w:eastAsia="微软雅黑" w:hAnsi="微软雅黑" w:cs="宋体"/>
          <w:b/>
          <w:bCs/>
          <w:color w:val="000000"/>
          <w:kern w:val="0"/>
          <w:sz w:val="27"/>
          <w:szCs w:val="27"/>
        </w:rPr>
      </w:pPr>
      <w:r>
        <w:rPr>
          <w:rFonts w:ascii="微软雅黑" w:eastAsia="微软雅黑" w:hAnsi="微软雅黑" w:cs="宋体" w:hint="eastAsia"/>
          <w:b/>
          <w:bCs/>
          <w:color w:val="000000"/>
          <w:kern w:val="0"/>
          <w:sz w:val="27"/>
          <w:szCs w:val="27"/>
        </w:rPr>
        <w:t xml:space="preserve">  </w:t>
      </w:r>
    </w:p>
    <w:p w:rsidR="00CB579E" w:rsidRDefault="00CB579E" w:rsidP="00C12F36">
      <w:pPr>
        <w:widowControl/>
        <w:shd w:val="clear" w:color="auto" w:fill="FFFFFF"/>
        <w:spacing w:line="360" w:lineRule="atLeast"/>
        <w:rPr>
          <w:rFonts w:ascii="微软雅黑" w:eastAsia="微软雅黑" w:hAnsi="微软雅黑" w:cs="宋体"/>
          <w:b/>
          <w:bCs/>
          <w:color w:val="000000"/>
          <w:kern w:val="0"/>
          <w:sz w:val="27"/>
          <w:szCs w:val="27"/>
        </w:rPr>
      </w:pPr>
    </w:p>
    <w:p w:rsidR="00CB579E" w:rsidRDefault="00CB579E" w:rsidP="00C12F36">
      <w:pPr>
        <w:widowControl/>
        <w:shd w:val="clear" w:color="auto" w:fill="FFFFFF"/>
        <w:spacing w:line="360" w:lineRule="atLeast"/>
        <w:rPr>
          <w:rFonts w:ascii="微软雅黑" w:eastAsia="微软雅黑" w:hAnsi="微软雅黑" w:cs="宋体"/>
          <w:b/>
          <w:bCs/>
          <w:color w:val="000000"/>
          <w:kern w:val="0"/>
          <w:sz w:val="27"/>
          <w:szCs w:val="27"/>
        </w:rPr>
      </w:pPr>
    </w:p>
    <w:p w:rsidR="00CB579E" w:rsidRDefault="00CB579E" w:rsidP="00C12F36">
      <w:pPr>
        <w:widowControl/>
        <w:shd w:val="clear" w:color="auto" w:fill="FFFFFF"/>
        <w:spacing w:line="360" w:lineRule="atLeast"/>
        <w:rPr>
          <w:rFonts w:ascii="微软雅黑" w:eastAsia="微软雅黑" w:hAnsi="微软雅黑" w:cs="宋体"/>
          <w:b/>
          <w:bCs/>
          <w:color w:val="000000"/>
          <w:kern w:val="0"/>
          <w:sz w:val="27"/>
          <w:szCs w:val="27"/>
        </w:rPr>
      </w:pPr>
    </w:p>
    <w:p w:rsidR="00C12F36" w:rsidRDefault="00BF174D" w:rsidP="00C12F36">
      <w:pPr>
        <w:widowControl/>
        <w:shd w:val="clear" w:color="auto" w:fill="FFFFFF"/>
        <w:spacing w:line="360" w:lineRule="atLeast"/>
        <w:rPr>
          <w:rFonts w:ascii="宋体" w:eastAsia="宋体" w:hAnsi="宋体" w:cs="宋体"/>
          <w:b/>
          <w:bCs/>
          <w:color w:val="000000"/>
          <w:kern w:val="0"/>
          <w:sz w:val="27"/>
          <w:szCs w:val="27"/>
        </w:rPr>
      </w:pPr>
      <w:r>
        <w:rPr>
          <w:rFonts w:ascii="微软雅黑" w:eastAsia="微软雅黑" w:hAnsi="微软雅黑" w:cs="宋体" w:hint="eastAsia"/>
          <w:b/>
          <w:bCs/>
          <w:color w:val="000000"/>
          <w:kern w:val="0"/>
          <w:sz w:val="27"/>
          <w:szCs w:val="27"/>
        </w:rPr>
        <w:lastRenderedPageBreak/>
        <w:t xml:space="preserve">  </w:t>
      </w:r>
      <w:r w:rsidR="00C12F36" w:rsidRPr="00C12F36">
        <w:rPr>
          <w:rFonts w:ascii="微软雅黑" w:eastAsia="微软雅黑" w:hAnsi="微软雅黑" w:cs="宋体" w:hint="eastAsia"/>
          <w:b/>
          <w:bCs/>
          <w:color w:val="000000"/>
          <w:kern w:val="0"/>
          <w:sz w:val="27"/>
          <w:szCs w:val="27"/>
        </w:rPr>
        <w:t>2.3 </w:t>
      </w:r>
      <w:r w:rsidR="00C12F36" w:rsidRPr="00C12F36">
        <w:rPr>
          <w:rFonts w:ascii="宋体" w:eastAsia="宋体" w:hAnsi="宋体" w:cs="宋体" w:hint="eastAsia"/>
          <w:b/>
          <w:bCs/>
          <w:color w:val="000000"/>
          <w:kern w:val="0"/>
          <w:sz w:val="27"/>
          <w:szCs w:val="27"/>
        </w:rPr>
        <w:t>期末产品持有的前十项资产</w:t>
      </w:r>
    </w:p>
    <w:tbl>
      <w:tblPr>
        <w:tblW w:w="7242" w:type="dxa"/>
        <w:jc w:val="center"/>
        <w:tblInd w:w="-444" w:type="dxa"/>
        <w:tblLook w:val="04A0"/>
      </w:tblPr>
      <w:tblGrid>
        <w:gridCol w:w="721"/>
        <w:gridCol w:w="3106"/>
        <w:gridCol w:w="1311"/>
        <w:gridCol w:w="2104"/>
      </w:tblGrid>
      <w:tr w:rsidR="00D072FE" w:rsidRPr="00D072FE" w:rsidTr="00D072FE">
        <w:trPr>
          <w:trHeight w:val="466"/>
          <w:jc w:val="center"/>
        </w:trPr>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072FE" w:rsidRPr="00D072FE" w:rsidRDefault="00D072FE" w:rsidP="00D072FE">
            <w:pPr>
              <w:widowControl/>
              <w:jc w:val="center"/>
              <w:rPr>
                <w:rFonts w:ascii="宋体" w:eastAsia="宋体" w:hAnsi="宋体" w:cs="宋体"/>
                <w:b/>
                <w:bCs/>
                <w:color w:val="000000"/>
                <w:kern w:val="0"/>
                <w:sz w:val="24"/>
                <w:szCs w:val="24"/>
              </w:rPr>
            </w:pPr>
            <w:r w:rsidRPr="00D072FE">
              <w:rPr>
                <w:rFonts w:ascii="宋体" w:eastAsia="宋体" w:hAnsi="宋体" w:cs="宋体" w:hint="eastAsia"/>
                <w:b/>
                <w:bCs/>
                <w:color w:val="000000"/>
                <w:kern w:val="0"/>
                <w:sz w:val="24"/>
                <w:szCs w:val="24"/>
              </w:rPr>
              <w:t>序号</w:t>
            </w:r>
          </w:p>
        </w:tc>
        <w:tc>
          <w:tcPr>
            <w:tcW w:w="3106" w:type="dxa"/>
            <w:tcBorders>
              <w:top w:val="single" w:sz="8" w:space="0" w:color="000000"/>
              <w:left w:val="nil"/>
              <w:bottom w:val="single" w:sz="8" w:space="0" w:color="000000"/>
              <w:right w:val="single" w:sz="8" w:space="0" w:color="000000"/>
            </w:tcBorders>
            <w:shd w:val="clear" w:color="auto" w:fill="auto"/>
            <w:vAlign w:val="center"/>
            <w:hideMark/>
          </w:tcPr>
          <w:p w:rsidR="00D072FE" w:rsidRPr="00D072FE" w:rsidRDefault="00D072FE" w:rsidP="00D072FE">
            <w:pPr>
              <w:widowControl/>
              <w:jc w:val="center"/>
              <w:rPr>
                <w:rFonts w:ascii="宋体" w:eastAsia="宋体" w:hAnsi="宋体" w:cs="宋体"/>
                <w:b/>
                <w:bCs/>
                <w:color w:val="000000"/>
                <w:kern w:val="0"/>
                <w:sz w:val="24"/>
                <w:szCs w:val="24"/>
              </w:rPr>
            </w:pPr>
            <w:r w:rsidRPr="00D072FE">
              <w:rPr>
                <w:rFonts w:ascii="宋体" w:eastAsia="宋体" w:hAnsi="宋体" w:cs="宋体" w:hint="eastAsia"/>
                <w:b/>
                <w:bCs/>
                <w:color w:val="000000"/>
                <w:kern w:val="0"/>
                <w:sz w:val="24"/>
                <w:szCs w:val="24"/>
              </w:rPr>
              <w:t>资产名称</w:t>
            </w:r>
          </w:p>
        </w:tc>
        <w:tc>
          <w:tcPr>
            <w:tcW w:w="1311" w:type="dxa"/>
            <w:tcBorders>
              <w:top w:val="single" w:sz="8" w:space="0" w:color="000000"/>
              <w:left w:val="nil"/>
              <w:bottom w:val="single" w:sz="8" w:space="0" w:color="000000"/>
              <w:right w:val="single" w:sz="8" w:space="0" w:color="000000"/>
            </w:tcBorders>
            <w:shd w:val="clear" w:color="auto" w:fill="auto"/>
            <w:vAlign w:val="center"/>
            <w:hideMark/>
          </w:tcPr>
          <w:p w:rsidR="00D072FE" w:rsidRPr="00D072FE" w:rsidRDefault="00D072FE" w:rsidP="00D072FE">
            <w:pPr>
              <w:widowControl/>
              <w:jc w:val="center"/>
              <w:rPr>
                <w:rFonts w:ascii="宋体" w:eastAsia="宋体" w:hAnsi="宋体" w:cs="宋体"/>
                <w:b/>
                <w:bCs/>
                <w:color w:val="000000"/>
                <w:kern w:val="0"/>
                <w:sz w:val="24"/>
                <w:szCs w:val="24"/>
              </w:rPr>
            </w:pPr>
            <w:r w:rsidRPr="00D072FE">
              <w:rPr>
                <w:rFonts w:ascii="宋体" w:eastAsia="宋体" w:hAnsi="宋体" w:cs="宋体" w:hint="eastAsia"/>
                <w:b/>
                <w:bCs/>
                <w:color w:val="000000"/>
                <w:kern w:val="0"/>
                <w:sz w:val="24"/>
                <w:szCs w:val="24"/>
              </w:rPr>
              <w:t>资产类别</w:t>
            </w:r>
          </w:p>
        </w:tc>
        <w:tc>
          <w:tcPr>
            <w:tcW w:w="2104" w:type="dxa"/>
            <w:tcBorders>
              <w:top w:val="single" w:sz="8" w:space="0" w:color="000000"/>
              <w:left w:val="nil"/>
              <w:bottom w:val="single" w:sz="8" w:space="0" w:color="000000"/>
              <w:right w:val="single" w:sz="8" w:space="0" w:color="000000"/>
            </w:tcBorders>
            <w:shd w:val="clear" w:color="auto" w:fill="auto"/>
            <w:vAlign w:val="center"/>
            <w:hideMark/>
          </w:tcPr>
          <w:p w:rsidR="00D072FE" w:rsidRPr="00D072FE" w:rsidRDefault="00D072FE" w:rsidP="00D072FE">
            <w:pPr>
              <w:widowControl/>
              <w:jc w:val="center"/>
              <w:rPr>
                <w:rFonts w:ascii="宋体" w:eastAsia="宋体" w:hAnsi="宋体" w:cs="宋体"/>
                <w:b/>
                <w:bCs/>
                <w:color w:val="000000"/>
                <w:kern w:val="0"/>
                <w:sz w:val="24"/>
                <w:szCs w:val="24"/>
              </w:rPr>
            </w:pPr>
            <w:r w:rsidRPr="00D072FE">
              <w:rPr>
                <w:rFonts w:ascii="宋体" w:eastAsia="宋体" w:hAnsi="宋体" w:cs="宋体" w:hint="eastAsia"/>
                <w:b/>
                <w:bCs/>
                <w:color w:val="000000"/>
                <w:kern w:val="0"/>
                <w:sz w:val="24"/>
                <w:szCs w:val="24"/>
              </w:rPr>
              <w:t>占净资产的比例</w:t>
            </w:r>
          </w:p>
        </w:tc>
      </w:tr>
      <w:tr w:rsidR="00D759B9" w:rsidRPr="00D072FE" w:rsidTr="00D072FE">
        <w:trPr>
          <w:trHeight w:val="466"/>
          <w:jc w:val="center"/>
        </w:trPr>
        <w:tc>
          <w:tcPr>
            <w:tcW w:w="721" w:type="dxa"/>
            <w:tcBorders>
              <w:top w:val="nil"/>
              <w:left w:val="single" w:sz="8" w:space="0" w:color="000000"/>
              <w:bottom w:val="single" w:sz="8" w:space="0" w:color="000000"/>
              <w:right w:val="single" w:sz="8" w:space="0" w:color="000000"/>
            </w:tcBorders>
            <w:shd w:val="clear" w:color="auto" w:fill="auto"/>
            <w:vAlign w:val="center"/>
            <w:hideMark/>
          </w:tcPr>
          <w:p w:rsidR="00D759B9" w:rsidRPr="00D072FE" w:rsidRDefault="00D759B9" w:rsidP="00D072FE">
            <w:pPr>
              <w:widowControl/>
              <w:jc w:val="center"/>
              <w:rPr>
                <w:rFonts w:ascii="宋体" w:eastAsia="宋体" w:hAnsi="宋体" w:cs="宋体"/>
                <w:b/>
                <w:bCs/>
                <w:color w:val="000000"/>
                <w:kern w:val="0"/>
                <w:sz w:val="24"/>
                <w:szCs w:val="24"/>
              </w:rPr>
            </w:pPr>
            <w:r w:rsidRPr="00D072FE">
              <w:rPr>
                <w:rFonts w:ascii="宋体" w:eastAsia="宋体" w:hAnsi="宋体" w:cs="宋体" w:hint="eastAsia"/>
                <w:b/>
                <w:bCs/>
                <w:color w:val="000000"/>
                <w:kern w:val="0"/>
                <w:sz w:val="24"/>
                <w:szCs w:val="24"/>
              </w:rPr>
              <w:t>1</w:t>
            </w:r>
          </w:p>
        </w:tc>
        <w:tc>
          <w:tcPr>
            <w:tcW w:w="3106"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Times New Roman" w:eastAsia="宋体" w:hAnsi="Times New Roman" w:cs="Times New Roman"/>
                <w:b/>
                <w:bCs/>
                <w:sz w:val="22"/>
              </w:rPr>
            </w:pPr>
            <w:r>
              <w:rPr>
                <w:rFonts w:ascii="Times New Roman" w:hAnsi="Times New Roman" w:cs="Times New Roman"/>
                <w:b/>
                <w:bCs/>
                <w:sz w:val="22"/>
              </w:rPr>
              <w:t>20</w:t>
            </w:r>
            <w:r>
              <w:rPr>
                <w:rFonts w:ascii="Times New Roman" w:hAnsi="Times New Roman" w:cs="Times New Roman"/>
                <w:b/>
                <w:bCs/>
                <w:sz w:val="22"/>
              </w:rPr>
              <w:t>济宁</w:t>
            </w:r>
            <w:r>
              <w:rPr>
                <w:rFonts w:ascii="Times New Roman" w:hAnsi="Times New Roman" w:cs="Times New Roman"/>
                <w:b/>
                <w:bCs/>
                <w:sz w:val="22"/>
              </w:rPr>
              <w:t>01</w:t>
            </w:r>
          </w:p>
        </w:tc>
        <w:tc>
          <w:tcPr>
            <w:tcW w:w="1311"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宋体" w:eastAsia="宋体" w:hAnsi="宋体" w:cs="宋体"/>
                <w:sz w:val="22"/>
              </w:rPr>
            </w:pPr>
            <w:r>
              <w:rPr>
                <w:rFonts w:hint="eastAsia"/>
                <w:sz w:val="22"/>
              </w:rPr>
              <w:t>债券</w:t>
            </w:r>
          </w:p>
        </w:tc>
        <w:tc>
          <w:tcPr>
            <w:tcW w:w="2104"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Times New Roman" w:eastAsia="宋体" w:hAnsi="Times New Roman" w:cs="Times New Roman"/>
                <w:sz w:val="22"/>
              </w:rPr>
            </w:pPr>
            <w:r>
              <w:rPr>
                <w:rFonts w:ascii="Times New Roman" w:hAnsi="Times New Roman" w:cs="Times New Roman"/>
                <w:sz w:val="22"/>
              </w:rPr>
              <w:t>7.40%</w:t>
            </w:r>
          </w:p>
        </w:tc>
      </w:tr>
      <w:tr w:rsidR="00D759B9" w:rsidRPr="00D072FE" w:rsidTr="00D072FE">
        <w:trPr>
          <w:trHeight w:val="466"/>
          <w:jc w:val="center"/>
        </w:trPr>
        <w:tc>
          <w:tcPr>
            <w:tcW w:w="721" w:type="dxa"/>
            <w:tcBorders>
              <w:top w:val="nil"/>
              <w:left w:val="single" w:sz="8" w:space="0" w:color="000000"/>
              <w:bottom w:val="single" w:sz="8" w:space="0" w:color="000000"/>
              <w:right w:val="single" w:sz="8" w:space="0" w:color="000000"/>
            </w:tcBorders>
            <w:shd w:val="clear" w:color="auto" w:fill="auto"/>
            <w:vAlign w:val="center"/>
            <w:hideMark/>
          </w:tcPr>
          <w:p w:rsidR="00D759B9" w:rsidRPr="00D072FE" w:rsidRDefault="00D759B9" w:rsidP="00D072FE">
            <w:pPr>
              <w:widowControl/>
              <w:jc w:val="center"/>
              <w:rPr>
                <w:rFonts w:ascii="宋体" w:eastAsia="宋体" w:hAnsi="宋体" w:cs="宋体"/>
                <w:b/>
                <w:bCs/>
                <w:color w:val="000000"/>
                <w:kern w:val="0"/>
                <w:sz w:val="24"/>
                <w:szCs w:val="24"/>
              </w:rPr>
            </w:pPr>
            <w:r w:rsidRPr="00D072FE">
              <w:rPr>
                <w:rFonts w:ascii="宋体" w:eastAsia="宋体" w:hAnsi="宋体" w:cs="宋体" w:hint="eastAsia"/>
                <w:b/>
                <w:bCs/>
                <w:color w:val="000000"/>
                <w:kern w:val="0"/>
                <w:sz w:val="24"/>
                <w:szCs w:val="24"/>
              </w:rPr>
              <w:t>2</w:t>
            </w:r>
          </w:p>
        </w:tc>
        <w:tc>
          <w:tcPr>
            <w:tcW w:w="3106"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Times New Roman" w:eastAsia="宋体" w:hAnsi="Times New Roman" w:cs="Times New Roman"/>
                <w:b/>
                <w:bCs/>
                <w:sz w:val="22"/>
              </w:rPr>
            </w:pPr>
            <w:r>
              <w:rPr>
                <w:rFonts w:ascii="Times New Roman" w:hAnsi="Times New Roman" w:cs="Times New Roman"/>
                <w:b/>
                <w:bCs/>
                <w:sz w:val="22"/>
              </w:rPr>
              <w:t>22</w:t>
            </w:r>
            <w:r>
              <w:rPr>
                <w:rFonts w:cs="Times New Roman" w:hint="eastAsia"/>
                <w:b/>
                <w:bCs/>
                <w:color w:val="000000"/>
                <w:sz w:val="22"/>
              </w:rPr>
              <w:t>淄博城资</w:t>
            </w:r>
            <w:r>
              <w:rPr>
                <w:rFonts w:ascii="Times New Roman" w:hAnsi="Times New Roman" w:cs="Times New Roman"/>
                <w:b/>
                <w:bCs/>
                <w:color w:val="000000"/>
                <w:sz w:val="22"/>
              </w:rPr>
              <w:t>PPN001</w:t>
            </w:r>
          </w:p>
        </w:tc>
        <w:tc>
          <w:tcPr>
            <w:tcW w:w="1311"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宋体" w:eastAsia="宋体" w:hAnsi="宋体" w:cs="宋体"/>
                <w:sz w:val="22"/>
              </w:rPr>
            </w:pPr>
            <w:r>
              <w:rPr>
                <w:rFonts w:hint="eastAsia"/>
                <w:sz w:val="22"/>
              </w:rPr>
              <w:t>债券</w:t>
            </w:r>
          </w:p>
        </w:tc>
        <w:tc>
          <w:tcPr>
            <w:tcW w:w="2104"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Times New Roman" w:eastAsia="宋体" w:hAnsi="Times New Roman" w:cs="Times New Roman"/>
                <w:sz w:val="22"/>
              </w:rPr>
            </w:pPr>
            <w:r>
              <w:rPr>
                <w:rFonts w:ascii="Times New Roman" w:hAnsi="Times New Roman" w:cs="Times New Roman"/>
                <w:sz w:val="22"/>
              </w:rPr>
              <w:t>7.33%</w:t>
            </w:r>
          </w:p>
        </w:tc>
      </w:tr>
      <w:tr w:rsidR="00D759B9" w:rsidRPr="00D072FE" w:rsidTr="00D072FE">
        <w:trPr>
          <w:trHeight w:val="466"/>
          <w:jc w:val="center"/>
        </w:trPr>
        <w:tc>
          <w:tcPr>
            <w:tcW w:w="721" w:type="dxa"/>
            <w:tcBorders>
              <w:top w:val="nil"/>
              <w:left w:val="single" w:sz="8" w:space="0" w:color="000000"/>
              <w:bottom w:val="single" w:sz="8" w:space="0" w:color="000000"/>
              <w:right w:val="single" w:sz="8" w:space="0" w:color="000000"/>
            </w:tcBorders>
            <w:shd w:val="clear" w:color="auto" w:fill="auto"/>
            <w:vAlign w:val="center"/>
            <w:hideMark/>
          </w:tcPr>
          <w:p w:rsidR="00D759B9" w:rsidRPr="00D072FE" w:rsidRDefault="00D759B9" w:rsidP="00D072FE">
            <w:pPr>
              <w:widowControl/>
              <w:jc w:val="center"/>
              <w:rPr>
                <w:rFonts w:ascii="宋体" w:eastAsia="宋体" w:hAnsi="宋体" w:cs="宋体"/>
                <w:b/>
                <w:bCs/>
                <w:color w:val="000000"/>
                <w:kern w:val="0"/>
                <w:sz w:val="24"/>
                <w:szCs w:val="24"/>
              </w:rPr>
            </w:pPr>
            <w:r w:rsidRPr="00D072FE">
              <w:rPr>
                <w:rFonts w:ascii="宋体" w:eastAsia="宋体" w:hAnsi="宋体" w:cs="宋体" w:hint="eastAsia"/>
                <w:b/>
                <w:bCs/>
                <w:color w:val="000000"/>
                <w:kern w:val="0"/>
                <w:sz w:val="24"/>
                <w:szCs w:val="24"/>
              </w:rPr>
              <w:t>3</w:t>
            </w:r>
          </w:p>
        </w:tc>
        <w:tc>
          <w:tcPr>
            <w:tcW w:w="3106"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Times New Roman" w:eastAsia="宋体" w:hAnsi="Times New Roman" w:cs="Times New Roman"/>
                <w:b/>
                <w:bCs/>
                <w:sz w:val="22"/>
              </w:rPr>
            </w:pPr>
            <w:r>
              <w:rPr>
                <w:rFonts w:ascii="Times New Roman" w:hAnsi="Times New Roman" w:cs="Times New Roman"/>
                <w:b/>
                <w:bCs/>
                <w:sz w:val="22"/>
              </w:rPr>
              <w:t>23</w:t>
            </w:r>
            <w:r>
              <w:rPr>
                <w:rFonts w:cs="Times New Roman" w:hint="eastAsia"/>
                <w:b/>
                <w:bCs/>
                <w:sz w:val="22"/>
              </w:rPr>
              <w:t>招金</w:t>
            </w:r>
            <w:r>
              <w:rPr>
                <w:rFonts w:ascii="Times New Roman" w:hAnsi="Times New Roman" w:cs="Times New Roman"/>
                <w:b/>
                <w:bCs/>
                <w:sz w:val="22"/>
              </w:rPr>
              <w:t>MTN003</w:t>
            </w:r>
          </w:p>
        </w:tc>
        <w:tc>
          <w:tcPr>
            <w:tcW w:w="1311"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宋体" w:eastAsia="宋体" w:hAnsi="宋体" w:cs="宋体"/>
                <w:sz w:val="22"/>
              </w:rPr>
            </w:pPr>
            <w:r>
              <w:rPr>
                <w:rFonts w:hint="eastAsia"/>
                <w:sz w:val="22"/>
              </w:rPr>
              <w:t>债券</w:t>
            </w:r>
          </w:p>
        </w:tc>
        <w:tc>
          <w:tcPr>
            <w:tcW w:w="2104"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Times New Roman" w:eastAsia="宋体" w:hAnsi="Times New Roman" w:cs="Times New Roman"/>
                <w:sz w:val="22"/>
              </w:rPr>
            </w:pPr>
            <w:r>
              <w:rPr>
                <w:rFonts w:ascii="Times New Roman" w:hAnsi="Times New Roman" w:cs="Times New Roman"/>
                <w:sz w:val="22"/>
              </w:rPr>
              <w:t>7.03%</w:t>
            </w:r>
          </w:p>
        </w:tc>
      </w:tr>
      <w:tr w:rsidR="00D759B9" w:rsidRPr="00D072FE" w:rsidTr="00D072FE">
        <w:trPr>
          <w:trHeight w:val="466"/>
          <w:jc w:val="center"/>
        </w:trPr>
        <w:tc>
          <w:tcPr>
            <w:tcW w:w="721" w:type="dxa"/>
            <w:tcBorders>
              <w:top w:val="nil"/>
              <w:left w:val="single" w:sz="8" w:space="0" w:color="000000"/>
              <w:bottom w:val="single" w:sz="8" w:space="0" w:color="000000"/>
              <w:right w:val="single" w:sz="8" w:space="0" w:color="000000"/>
            </w:tcBorders>
            <w:shd w:val="clear" w:color="auto" w:fill="auto"/>
            <w:vAlign w:val="center"/>
            <w:hideMark/>
          </w:tcPr>
          <w:p w:rsidR="00D759B9" w:rsidRPr="00D072FE" w:rsidRDefault="00D759B9" w:rsidP="00D072FE">
            <w:pPr>
              <w:widowControl/>
              <w:jc w:val="center"/>
              <w:rPr>
                <w:rFonts w:ascii="宋体" w:eastAsia="宋体" w:hAnsi="宋体" w:cs="宋体"/>
                <w:b/>
                <w:bCs/>
                <w:color w:val="000000"/>
                <w:kern w:val="0"/>
                <w:sz w:val="24"/>
                <w:szCs w:val="24"/>
              </w:rPr>
            </w:pPr>
            <w:r w:rsidRPr="00D072FE">
              <w:rPr>
                <w:rFonts w:ascii="宋体" w:eastAsia="宋体" w:hAnsi="宋体" w:cs="宋体" w:hint="eastAsia"/>
                <w:b/>
                <w:bCs/>
                <w:color w:val="000000"/>
                <w:kern w:val="0"/>
                <w:sz w:val="24"/>
                <w:szCs w:val="24"/>
              </w:rPr>
              <w:t>4</w:t>
            </w:r>
          </w:p>
        </w:tc>
        <w:tc>
          <w:tcPr>
            <w:tcW w:w="3106"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Times New Roman" w:eastAsia="宋体" w:hAnsi="Times New Roman" w:cs="Times New Roman"/>
                <w:b/>
                <w:bCs/>
                <w:sz w:val="22"/>
              </w:rPr>
            </w:pPr>
            <w:r>
              <w:rPr>
                <w:rFonts w:ascii="Times New Roman" w:hAnsi="Times New Roman" w:cs="Times New Roman"/>
                <w:b/>
                <w:bCs/>
                <w:sz w:val="22"/>
              </w:rPr>
              <w:t>23</w:t>
            </w:r>
            <w:r>
              <w:rPr>
                <w:rFonts w:cs="Times New Roman" w:hint="eastAsia"/>
                <w:b/>
                <w:bCs/>
                <w:sz w:val="22"/>
              </w:rPr>
              <w:t>财发</w:t>
            </w:r>
            <w:r>
              <w:rPr>
                <w:rFonts w:ascii="Times New Roman" w:hAnsi="Times New Roman" w:cs="Times New Roman"/>
                <w:b/>
                <w:bCs/>
                <w:sz w:val="22"/>
              </w:rPr>
              <w:t>01</w:t>
            </w:r>
          </w:p>
        </w:tc>
        <w:tc>
          <w:tcPr>
            <w:tcW w:w="1311"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宋体" w:eastAsia="宋体" w:hAnsi="宋体" w:cs="宋体"/>
                <w:sz w:val="22"/>
              </w:rPr>
            </w:pPr>
            <w:r>
              <w:rPr>
                <w:rFonts w:hint="eastAsia"/>
                <w:sz w:val="22"/>
              </w:rPr>
              <w:t>债券</w:t>
            </w:r>
          </w:p>
        </w:tc>
        <w:tc>
          <w:tcPr>
            <w:tcW w:w="2104"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Times New Roman" w:eastAsia="宋体" w:hAnsi="Times New Roman" w:cs="Times New Roman"/>
                <w:sz w:val="22"/>
              </w:rPr>
            </w:pPr>
            <w:r>
              <w:rPr>
                <w:rFonts w:ascii="Times New Roman" w:hAnsi="Times New Roman" w:cs="Times New Roman"/>
                <w:sz w:val="22"/>
              </w:rPr>
              <w:t>7.02%</w:t>
            </w:r>
          </w:p>
        </w:tc>
      </w:tr>
      <w:tr w:rsidR="00D759B9" w:rsidRPr="00D072FE" w:rsidTr="00D072FE">
        <w:trPr>
          <w:trHeight w:val="466"/>
          <w:jc w:val="center"/>
        </w:trPr>
        <w:tc>
          <w:tcPr>
            <w:tcW w:w="721" w:type="dxa"/>
            <w:tcBorders>
              <w:top w:val="nil"/>
              <w:left w:val="single" w:sz="8" w:space="0" w:color="000000"/>
              <w:bottom w:val="single" w:sz="8" w:space="0" w:color="000000"/>
              <w:right w:val="single" w:sz="8" w:space="0" w:color="000000"/>
            </w:tcBorders>
            <w:shd w:val="clear" w:color="auto" w:fill="auto"/>
            <w:vAlign w:val="center"/>
            <w:hideMark/>
          </w:tcPr>
          <w:p w:rsidR="00D759B9" w:rsidRPr="00D072FE" w:rsidRDefault="00D759B9" w:rsidP="00D072FE">
            <w:pPr>
              <w:widowControl/>
              <w:jc w:val="center"/>
              <w:rPr>
                <w:rFonts w:ascii="宋体" w:eastAsia="宋体" w:hAnsi="宋体" w:cs="宋体"/>
                <w:b/>
                <w:bCs/>
                <w:color w:val="000000"/>
                <w:kern w:val="0"/>
                <w:sz w:val="24"/>
                <w:szCs w:val="24"/>
              </w:rPr>
            </w:pPr>
            <w:r w:rsidRPr="00D072FE">
              <w:rPr>
                <w:rFonts w:ascii="宋体" w:eastAsia="宋体" w:hAnsi="宋体" w:cs="宋体" w:hint="eastAsia"/>
                <w:b/>
                <w:bCs/>
                <w:color w:val="000000"/>
                <w:kern w:val="0"/>
                <w:sz w:val="24"/>
                <w:szCs w:val="24"/>
              </w:rPr>
              <w:t>5</w:t>
            </w:r>
          </w:p>
        </w:tc>
        <w:tc>
          <w:tcPr>
            <w:tcW w:w="3106"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Times New Roman" w:eastAsia="宋体" w:hAnsi="Times New Roman" w:cs="Times New Roman"/>
                <w:b/>
                <w:bCs/>
                <w:sz w:val="22"/>
              </w:rPr>
            </w:pPr>
            <w:r>
              <w:rPr>
                <w:rFonts w:cs="Times New Roman" w:hint="eastAsia"/>
                <w:b/>
                <w:bCs/>
                <w:color w:val="000000"/>
                <w:sz w:val="22"/>
              </w:rPr>
              <w:t>山招</w:t>
            </w:r>
            <w:r>
              <w:rPr>
                <w:rFonts w:ascii="Times New Roman" w:hAnsi="Times New Roman" w:cs="Times New Roman"/>
                <w:b/>
                <w:bCs/>
                <w:color w:val="000000"/>
                <w:sz w:val="22"/>
              </w:rPr>
              <w:t>YK02</w:t>
            </w:r>
          </w:p>
        </w:tc>
        <w:tc>
          <w:tcPr>
            <w:tcW w:w="1311"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宋体" w:eastAsia="宋体" w:hAnsi="宋体" w:cs="宋体"/>
                <w:sz w:val="22"/>
              </w:rPr>
            </w:pPr>
            <w:r>
              <w:rPr>
                <w:rFonts w:hint="eastAsia"/>
                <w:sz w:val="22"/>
              </w:rPr>
              <w:t>债券</w:t>
            </w:r>
          </w:p>
        </w:tc>
        <w:tc>
          <w:tcPr>
            <w:tcW w:w="2104"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Times New Roman" w:eastAsia="宋体" w:hAnsi="Times New Roman" w:cs="Times New Roman"/>
                <w:sz w:val="22"/>
              </w:rPr>
            </w:pPr>
            <w:r>
              <w:rPr>
                <w:rFonts w:ascii="Times New Roman" w:hAnsi="Times New Roman" w:cs="Times New Roman"/>
                <w:sz w:val="22"/>
              </w:rPr>
              <w:t>6.96%</w:t>
            </w:r>
          </w:p>
        </w:tc>
      </w:tr>
      <w:tr w:rsidR="00D759B9" w:rsidRPr="00D072FE" w:rsidTr="00D072FE">
        <w:trPr>
          <w:trHeight w:val="466"/>
          <w:jc w:val="center"/>
        </w:trPr>
        <w:tc>
          <w:tcPr>
            <w:tcW w:w="721" w:type="dxa"/>
            <w:tcBorders>
              <w:top w:val="nil"/>
              <w:left w:val="single" w:sz="8" w:space="0" w:color="000000"/>
              <w:bottom w:val="single" w:sz="8" w:space="0" w:color="000000"/>
              <w:right w:val="single" w:sz="8" w:space="0" w:color="000000"/>
            </w:tcBorders>
            <w:shd w:val="clear" w:color="auto" w:fill="auto"/>
            <w:vAlign w:val="center"/>
            <w:hideMark/>
          </w:tcPr>
          <w:p w:rsidR="00D759B9" w:rsidRPr="00D072FE" w:rsidRDefault="00D759B9" w:rsidP="00D072FE">
            <w:pPr>
              <w:widowControl/>
              <w:jc w:val="center"/>
              <w:rPr>
                <w:rFonts w:ascii="宋体" w:eastAsia="宋体" w:hAnsi="宋体" w:cs="宋体"/>
                <w:b/>
                <w:bCs/>
                <w:color w:val="000000"/>
                <w:kern w:val="0"/>
                <w:sz w:val="24"/>
                <w:szCs w:val="24"/>
              </w:rPr>
            </w:pPr>
            <w:r w:rsidRPr="00D072FE">
              <w:rPr>
                <w:rFonts w:ascii="宋体" w:eastAsia="宋体" w:hAnsi="宋体" w:cs="宋体" w:hint="eastAsia"/>
                <w:b/>
                <w:bCs/>
                <w:color w:val="000000"/>
                <w:kern w:val="0"/>
                <w:sz w:val="24"/>
                <w:szCs w:val="24"/>
              </w:rPr>
              <w:t>6</w:t>
            </w:r>
          </w:p>
        </w:tc>
        <w:tc>
          <w:tcPr>
            <w:tcW w:w="3106"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Times New Roman" w:eastAsia="宋体" w:hAnsi="Times New Roman" w:cs="Times New Roman"/>
                <w:b/>
                <w:bCs/>
                <w:sz w:val="22"/>
              </w:rPr>
            </w:pPr>
            <w:r>
              <w:rPr>
                <w:rFonts w:ascii="Times New Roman" w:hAnsi="Times New Roman" w:cs="Times New Roman"/>
                <w:b/>
                <w:bCs/>
                <w:sz w:val="22"/>
              </w:rPr>
              <w:t>21</w:t>
            </w:r>
            <w:r>
              <w:rPr>
                <w:rFonts w:cs="Times New Roman" w:hint="eastAsia"/>
                <w:b/>
                <w:bCs/>
                <w:sz w:val="22"/>
              </w:rPr>
              <w:t>海控</w:t>
            </w:r>
            <w:r>
              <w:rPr>
                <w:rFonts w:ascii="Times New Roman" w:hAnsi="Times New Roman" w:cs="Times New Roman"/>
                <w:b/>
                <w:bCs/>
                <w:sz w:val="22"/>
              </w:rPr>
              <w:t>Y1</w:t>
            </w:r>
          </w:p>
        </w:tc>
        <w:tc>
          <w:tcPr>
            <w:tcW w:w="1311"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宋体" w:eastAsia="宋体" w:hAnsi="宋体" w:cs="宋体"/>
                <w:sz w:val="22"/>
              </w:rPr>
            </w:pPr>
            <w:r>
              <w:rPr>
                <w:rFonts w:hint="eastAsia"/>
                <w:sz w:val="22"/>
              </w:rPr>
              <w:t>债券</w:t>
            </w:r>
          </w:p>
        </w:tc>
        <w:tc>
          <w:tcPr>
            <w:tcW w:w="2104"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Times New Roman" w:eastAsia="宋体" w:hAnsi="Times New Roman" w:cs="Times New Roman"/>
                <w:sz w:val="22"/>
              </w:rPr>
            </w:pPr>
            <w:r>
              <w:rPr>
                <w:rFonts w:ascii="Times New Roman" w:hAnsi="Times New Roman" w:cs="Times New Roman"/>
                <w:sz w:val="22"/>
              </w:rPr>
              <w:t>6.70%</w:t>
            </w:r>
          </w:p>
        </w:tc>
      </w:tr>
      <w:tr w:rsidR="00D759B9" w:rsidRPr="00D072FE" w:rsidTr="00D072FE">
        <w:trPr>
          <w:trHeight w:val="466"/>
          <w:jc w:val="center"/>
        </w:trPr>
        <w:tc>
          <w:tcPr>
            <w:tcW w:w="721" w:type="dxa"/>
            <w:tcBorders>
              <w:top w:val="nil"/>
              <w:left w:val="single" w:sz="8" w:space="0" w:color="000000"/>
              <w:bottom w:val="single" w:sz="8" w:space="0" w:color="000000"/>
              <w:right w:val="single" w:sz="8" w:space="0" w:color="000000"/>
            </w:tcBorders>
            <w:shd w:val="clear" w:color="auto" w:fill="auto"/>
            <w:vAlign w:val="center"/>
            <w:hideMark/>
          </w:tcPr>
          <w:p w:rsidR="00D759B9" w:rsidRPr="00D072FE" w:rsidRDefault="00D759B9" w:rsidP="00D072FE">
            <w:pPr>
              <w:widowControl/>
              <w:jc w:val="center"/>
              <w:rPr>
                <w:rFonts w:ascii="宋体" w:eastAsia="宋体" w:hAnsi="宋体" w:cs="宋体"/>
                <w:b/>
                <w:bCs/>
                <w:color w:val="000000"/>
                <w:kern w:val="0"/>
                <w:sz w:val="24"/>
                <w:szCs w:val="24"/>
              </w:rPr>
            </w:pPr>
            <w:r w:rsidRPr="00D072FE">
              <w:rPr>
                <w:rFonts w:ascii="宋体" w:eastAsia="宋体" w:hAnsi="宋体" w:cs="宋体" w:hint="eastAsia"/>
                <w:b/>
                <w:bCs/>
                <w:color w:val="000000"/>
                <w:kern w:val="0"/>
                <w:sz w:val="24"/>
                <w:szCs w:val="24"/>
              </w:rPr>
              <w:t>7</w:t>
            </w:r>
          </w:p>
        </w:tc>
        <w:tc>
          <w:tcPr>
            <w:tcW w:w="3106"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Times New Roman" w:eastAsia="宋体" w:hAnsi="Times New Roman" w:cs="Times New Roman"/>
                <w:b/>
                <w:bCs/>
                <w:sz w:val="22"/>
              </w:rPr>
            </w:pPr>
            <w:r>
              <w:rPr>
                <w:rFonts w:ascii="Times New Roman" w:hAnsi="Times New Roman" w:cs="Times New Roman"/>
                <w:b/>
                <w:bCs/>
                <w:color w:val="000000"/>
                <w:sz w:val="22"/>
              </w:rPr>
              <w:t>19</w:t>
            </w:r>
            <w:r>
              <w:rPr>
                <w:rFonts w:cs="Times New Roman" w:hint="eastAsia"/>
                <w:b/>
                <w:bCs/>
                <w:color w:val="000000"/>
                <w:sz w:val="22"/>
              </w:rPr>
              <w:t>鲁金</w:t>
            </w:r>
            <w:r>
              <w:rPr>
                <w:rFonts w:ascii="Times New Roman" w:hAnsi="Times New Roman" w:cs="Times New Roman"/>
                <w:b/>
                <w:bCs/>
                <w:color w:val="000000"/>
                <w:sz w:val="22"/>
              </w:rPr>
              <w:t>02</w:t>
            </w:r>
          </w:p>
        </w:tc>
        <w:tc>
          <w:tcPr>
            <w:tcW w:w="1311"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宋体" w:eastAsia="宋体" w:hAnsi="宋体" w:cs="宋体"/>
                <w:sz w:val="22"/>
              </w:rPr>
            </w:pPr>
            <w:r>
              <w:rPr>
                <w:rFonts w:hint="eastAsia"/>
                <w:sz w:val="22"/>
              </w:rPr>
              <w:t>债券</w:t>
            </w:r>
          </w:p>
        </w:tc>
        <w:tc>
          <w:tcPr>
            <w:tcW w:w="2104"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Times New Roman" w:eastAsia="宋体" w:hAnsi="Times New Roman" w:cs="Times New Roman"/>
                <w:sz w:val="22"/>
              </w:rPr>
            </w:pPr>
            <w:r>
              <w:rPr>
                <w:rFonts w:ascii="Times New Roman" w:hAnsi="Times New Roman" w:cs="Times New Roman"/>
                <w:sz w:val="22"/>
              </w:rPr>
              <w:t>5.84%</w:t>
            </w:r>
          </w:p>
        </w:tc>
      </w:tr>
      <w:tr w:rsidR="00D759B9" w:rsidRPr="00D072FE" w:rsidTr="00D072FE">
        <w:trPr>
          <w:trHeight w:val="466"/>
          <w:jc w:val="center"/>
        </w:trPr>
        <w:tc>
          <w:tcPr>
            <w:tcW w:w="721" w:type="dxa"/>
            <w:tcBorders>
              <w:top w:val="nil"/>
              <w:left w:val="single" w:sz="8" w:space="0" w:color="000000"/>
              <w:bottom w:val="single" w:sz="8" w:space="0" w:color="000000"/>
              <w:right w:val="single" w:sz="8" w:space="0" w:color="000000"/>
            </w:tcBorders>
            <w:shd w:val="clear" w:color="auto" w:fill="auto"/>
            <w:vAlign w:val="center"/>
            <w:hideMark/>
          </w:tcPr>
          <w:p w:rsidR="00D759B9" w:rsidRPr="00D072FE" w:rsidRDefault="00D759B9" w:rsidP="00D072FE">
            <w:pPr>
              <w:widowControl/>
              <w:jc w:val="center"/>
              <w:rPr>
                <w:rFonts w:ascii="宋体" w:eastAsia="宋体" w:hAnsi="宋体" w:cs="宋体"/>
                <w:b/>
                <w:bCs/>
                <w:color w:val="000000"/>
                <w:kern w:val="0"/>
                <w:sz w:val="24"/>
                <w:szCs w:val="24"/>
              </w:rPr>
            </w:pPr>
            <w:r w:rsidRPr="00D072FE">
              <w:rPr>
                <w:rFonts w:ascii="宋体" w:eastAsia="宋体" w:hAnsi="宋体" w:cs="宋体" w:hint="eastAsia"/>
                <w:b/>
                <w:bCs/>
                <w:color w:val="000000"/>
                <w:kern w:val="0"/>
                <w:sz w:val="24"/>
                <w:szCs w:val="24"/>
              </w:rPr>
              <w:t>8</w:t>
            </w:r>
          </w:p>
        </w:tc>
        <w:tc>
          <w:tcPr>
            <w:tcW w:w="3106"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Times New Roman" w:eastAsia="宋体" w:hAnsi="Times New Roman" w:cs="Times New Roman"/>
                <w:b/>
                <w:bCs/>
                <w:sz w:val="22"/>
              </w:rPr>
            </w:pPr>
            <w:r>
              <w:rPr>
                <w:rFonts w:ascii="Times New Roman" w:hAnsi="Times New Roman" w:cs="Times New Roman"/>
                <w:b/>
                <w:bCs/>
                <w:sz w:val="22"/>
              </w:rPr>
              <w:t>21</w:t>
            </w:r>
            <w:r>
              <w:rPr>
                <w:rFonts w:ascii="Times New Roman" w:hAnsi="Times New Roman" w:cs="Times New Roman"/>
                <w:b/>
                <w:bCs/>
                <w:sz w:val="22"/>
              </w:rPr>
              <w:t>宁津</w:t>
            </w:r>
            <w:r>
              <w:rPr>
                <w:rFonts w:ascii="Times New Roman" w:hAnsi="Times New Roman" w:cs="Times New Roman"/>
                <w:b/>
                <w:bCs/>
                <w:sz w:val="22"/>
              </w:rPr>
              <w:t>01</w:t>
            </w:r>
          </w:p>
        </w:tc>
        <w:tc>
          <w:tcPr>
            <w:tcW w:w="1311"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宋体" w:eastAsia="宋体" w:hAnsi="宋体" w:cs="宋体"/>
                <w:sz w:val="22"/>
              </w:rPr>
            </w:pPr>
            <w:r>
              <w:rPr>
                <w:rFonts w:hint="eastAsia"/>
                <w:sz w:val="22"/>
              </w:rPr>
              <w:t>债券</w:t>
            </w:r>
          </w:p>
        </w:tc>
        <w:tc>
          <w:tcPr>
            <w:tcW w:w="2104"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Times New Roman" w:eastAsia="宋体" w:hAnsi="Times New Roman" w:cs="Times New Roman"/>
                <w:sz w:val="22"/>
              </w:rPr>
            </w:pPr>
            <w:r>
              <w:rPr>
                <w:rFonts w:ascii="Times New Roman" w:hAnsi="Times New Roman" w:cs="Times New Roman"/>
                <w:sz w:val="22"/>
              </w:rPr>
              <w:t>5.07%</w:t>
            </w:r>
          </w:p>
        </w:tc>
      </w:tr>
      <w:tr w:rsidR="00D759B9" w:rsidRPr="00D072FE" w:rsidTr="00D072FE">
        <w:trPr>
          <w:trHeight w:val="466"/>
          <w:jc w:val="center"/>
        </w:trPr>
        <w:tc>
          <w:tcPr>
            <w:tcW w:w="721" w:type="dxa"/>
            <w:tcBorders>
              <w:top w:val="nil"/>
              <w:left w:val="single" w:sz="8" w:space="0" w:color="000000"/>
              <w:bottom w:val="single" w:sz="8" w:space="0" w:color="000000"/>
              <w:right w:val="single" w:sz="8" w:space="0" w:color="000000"/>
            </w:tcBorders>
            <w:shd w:val="clear" w:color="auto" w:fill="auto"/>
            <w:vAlign w:val="center"/>
            <w:hideMark/>
          </w:tcPr>
          <w:p w:rsidR="00D759B9" w:rsidRPr="00D072FE" w:rsidRDefault="00D759B9" w:rsidP="00D072FE">
            <w:pPr>
              <w:widowControl/>
              <w:jc w:val="center"/>
              <w:rPr>
                <w:rFonts w:ascii="宋体" w:eastAsia="宋体" w:hAnsi="宋体" w:cs="宋体"/>
                <w:b/>
                <w:bCs/>
                <w:color w:val="000000"/>
                <w:kern w:val="0"/>
                <w:sz w:val="24"/>
                <w:szCs w:val="24"/>
              </w:rPr>
            </w:pPr>
            <w:r w:rsidRPr="00D072FE">
              <w:rPr>
                <w:rFonts w:ascii="宋体" w:eastAsia="宋体" w:hAnsi="宋体" w:cs="宋体" w:hint="eastAsia"/>
                <w:b/>
                <w:bCs/>
                <w:color w:val="000000"/>
                <w:kern w:val="0"/>
                <w:sz w:val="24"/>
                <w:szCs w:val="24"/>
              </w:rPr>
              <w:t>9</w:t>
            </w:r>
          </w:p>
        </w:tc>
        <w:tc>
          <w:tcPr>
            <w:tcW w:w="3106"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Times New Roman" w:eastAsia="宋体" w:hAnsi="Times New Roman" w:cs="Times New Roman"/>
                <w:b/>
                <w:bCs/>
                <w:sz w:val="22"/>
              </w:rPr>
            </w:pPr>
            <w:r>
              <w:rPr>
                <w:rFonts w:ascii="Times New Roman" w:hAnsi="Times New Roman" w:cs="Times New Roman"/>
                <w:b/>
                <w:bCs/>
                <w:color w:val="000000"/>
                <w:sz w:val="22"/>
              </w:rPr>
              <w:t>21</w:t>
            </w:r>
            <w:r>
              <w:rPr>
                <w:rFonts w:cs="Times New Roman" w:hint="eastAsia"/>
                <w:b/>
                <w:bCs/>
                <w:color w:val="000000"/>
                <w:sz w:val="22"/>
              </w:rPr>
              <w:t>菏投</w:t>
            </w:r>
            <w:r>
              <w:rPr>
                <w:rFonts w:ascii="Times New Roman" w:hAnsi="Times New Roman" w:cs="Times New Roman"/>
                <w:b/>
                <w:bCs/>
                <w:color w:val="000000"/>
                <w:sz w:val="22"/>
              </w:rPr>
              <w:t>01</w:t>
            </w:r>
          </w:p>
        </w:tc>
        <w:tc>
          <w:tcPr>
            <w:tcW w:w="1311"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宋体" w:eastAsia="宋体" w:hAnsi="宋体" w:cs="宋体"/>
                <w:sz w:val="22"/>
              </w:rPr>
            </w:pPr>
            <w:r>
              <w:rPr>
                <w:rFonts w:hint="eastAsia"/>
                <w:sz w:val="22"/>
              </w:rPr>
              <w:t>债券</w:t>
            </w:r>
          </w:p>
        </w:tc>
        <w:tc>
          <w:tcPr>
            <w:tcW w:w="2104"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Times New Roman" w:eastAsia="宋体" w:hAnsi="Times New Roman" w:cs="Times New Roman"/>
                <w:sz w:val="22"/>
              </w:rPr>
            </w:pPr>
            <w:r>
              <w:rPr>
                <w:rFonts w:ascii="Times New Roman" w:hAnsi="Times New Roman" w:cs="Times New Roman"/>
                <w:sz w:val="22"/>
              </w:rPr>
              <w:t>4.86%</w:t>
            </w:r>
          </w:p>
        </w:tc>
      </w:tr>
      <w:tr w:rsidR="00D759B9" w:rsidRPr="00D072FE" w:rsidTr="00D072FE">
        <w:trPr>
          <w:trHeight w:val="466"/>
          <w:jc w:val="center"/>
        </w:trPr>
        <w:tc>
          <w:tcPr>
            <w:tcW w:w="721" w:type="dxa"/>
            <w:tcBorders>
              <w:top w:val="nil"/>
              <w:left w:val="single" w:sz="8" w:space="0" w:color="000000"/>
              <w:bottom w:val="single" w:sz="8" w:space="0" w:color="000000"/>
              <w:right w:val="single" w:sz="8" w:space="0" w:color="000000"/>
            </w:tcBorders>
            <w:shd w:val="clear" w:color="auto" w:fill="auto"/>
            <w:vAlign w:val="center"/>
            <w:hideMark/>
          </w:tcPr>
          <w:p w:rsidR="00D759B9" w:rsidRPr="00D072FE" w:rsidRDefault="00D759B9" w:rsidP="00D072FE">
            <w:pPr>
              <w:widowControl/>
              <w:jc w:val="center"/>
              <w:rPr>
                <w:rFonts w:ascii="宋体" w:eastAsia="宋体" w:hAnsi="宋体" w:cs="宋体"/>
                <w:b/>
                <w:bCs/>
                <w:color w:val="000000"/>
                <w:kern w:val="0"/>
                <w:sz w:val="24"/>
                <w:szCs w:val="24"/>
              </w:rPr>
            </w:pPr>
            <w:r w:rsidRPr="00D072FE">
              <w:rPr>
                <w:rFonts w:ascii="宋体" w:eastAsia="宋体" w:hAnsi="宋体" w:cs="宋体" w:hint="eastAsia"/>
                <w:b/>
                <w:bCs/>
                <w:color w:val="000000"/>
                <w:kern w:val="0"/>
                <w:sz w:val="24"/>
                <w:szCs w:val="24"/>
              </w:rPr>
              <w:t>10</w:t>
            </w:r>
          </w:p>
        </w:tc>
        <w:tc>
          <w:tcPr>
            <w:tcW w:w="3106"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Times New Roman" w:eastAsia="宋体" w:hAnsi="Times New Roman" w:cs="Times New Roman"/>
                <w:b/>
                <w:bCs/>
                <w:sz w:val="22"/>
              </w:rPr>
            </w:pPr>
            <w:r>
              <w:rPr>
                <w:rFonts w:ascii="Times New Roman" w:hAnsi="Times New Roman" w:cs="Times New Roman"/>
                <w:b/>
                <w:bCs/>
                <w:sz w:val="22"/>
              </w:rPr>
              <w:t>23</w:t>
            </w:r>
            <w:r>
              <w:rPr>
                <w:rFonts w:cs="Times New Roman" w:hint="eastAsia"/>
                <w:b/>
                <w:bCs/>
                <w:color w:val="000000"/>
                <w:sz w:val="22"/>
              </w:rPr>
              <w:t>临沂城投</w:t>
            </w:r>
            <w:r>
              <w:rPr>
                <w:rFonts w:ascii="Times New Roman" w:hAnsi="Times New Roman" w:cs="Times New Roman"/>
                <w:b/>
                <w:bCs/>
                <w:color w:val="000000"/>
                <w:sz w:val="22"/>
              </w:rPr>
              <w:t>MTN002</w:t>
            </w:r>
          </w:p>
        </w:tc>
        <w:tc>
          <w:tcPr>
            <w:tcW w:w="1311"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宋体" w:eastAsia="宋体" w:hAnsi="宋体" w:cs="宋体"/>
                <w:sz w:val="22"/>
              </w:rPr>
            </w:pPr>
            <w:r>
              <w:rPr>
                <w:rFonts w:hint="eastAsia"/>
                <w:sz w:val="22"/>
              </w:rPr>
              <w:t>债券</w:t>
            </w:r>
          </w:p>
        </w:tc>
        <w:tc>
          <w:tcPr>
            <w:tcW w:w="2104" w:type="dxa"/>
            <w:tcBorders>
              <w:top w:val="nil"/>
              <w:left w:val="nil"/>
              <w:bottom w:val="single" w:sz="8" w:space="0" w:color="000000"/>
              <w:right w:val="single" w:sz="8" w:space="0" w:color="000000"/>
            </w:tcBorders>
            <w:shd w:val="clear" w:color="auto" w:fill="auto"/>
            <w:vAlign w:val="center"/>
            <w:hideMark/>
          </w:tcPr>
          <w:p w:rsidR="00D759B9" w:rsidRDefault="00D759B9">
            <w:pPr>
              <w:jc w:val="center"/>
              <w:rPr>
                <w:rFonts w:ascii="Times New Roman" w:eastAsia="宋体" w:hAnsi="Times New Roman" w:cs="Times New Roman"/>
                <w:sz w:val="22"/>
              </w:rPr>
            </w:pPr>
            <w:r>
              <w:rPr>
                <w:rFonts w:ascii="Times New Roman" w:hAnsi="Times New Roman" w:cs="Times New Roman"/>
                <w:sz w:val="22"/>
              </w:rPr>
              <w:t>4.78%</w:t>
            </w:r>
          </w:p>
        </w:tc>
      </w:tr>
    </w:tbl>
    <w:p w:rsidR="00CB579E" w:rsidRPr="00D36D53" w:rsidRDefault="00BF174D" w:rsidP="00CB579E">
      <w:pPr>
        <w:widowControl/>
        <w:shd w:val="clear" w:color="auto" w:fill="FFFFFF"/>
        <w:spacing w:line="360" w:lineRule="atLeast"/>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27"/>
          <w:szCs w:val="27"/>
        </w:rPr>
        <w:t xml:space="preserve">  </w:t>
      </w:r>
      <w:r w:rsidR="00CB579E" w:rsidRPr="00D36D53">
        <w:rPr>
          <w:rFonts w:ascii="微软雅黑" w:eastAsia="微软雅黑" w:hAnsi="微软雅黑" w:cs="宋体" w:hint="eastAsia"/>
          <w:color w:val="000000"/>
          <w:kern w:val="0"/>
          <w:sz w:val="15"/>
          <w:szCs w:val="15"/>
        </w:rPr>
        <w:t>注：前十项资产明细仅包含证券投资、场外投资</w:t>
      </w:r>
      <w:r w:rsidR="00CB579E">
        <w:rPr>
          <w:rFonts w:ascii="微软雅黑" w:eastAsia="微软雅黑" w:hAnsi="微软雅黑" w:cs="宋体" w:hint="eastAsia"/>
          <w:color w:val="000000"/>
          <w:kern w:val="0"/>
          <w:sz w:val="15"/>
          <w:szCs w:val="15"/>
        </w:rPr>
        <w:t>等</w:t>
      </w:r>
      <w:r w:rsidR="00CB579E" w:rsidRPr="00D36D53">
        <w:rPr>
          <w:rFonts w:ascii="微软雅黑" w:eastAsia="微软雅黑" w:hAnsi="微软雅黑" w:cs="宋体" w:hint="eastAsia"/>
          <w:color w:val="000000"/>
          <w:kern w:val="0"/>
          <w:sz w:val="15"/>
          <w:szCs w:val="15"/>
        </w:rPr>
        <w:t>资产，不包含银行存款、存出保证金、清算备付金</w:t>
      </w:r>
      <w:r w:rsidR="00CB579E">
        <w:rPr>
          <w:rFonts w:ascii="微软雅黑" w:eastAsia="微软雅黑" w:hAnsi="微软雅黑" w:cs="宋体" w:hint="eastAsia"/>
          <w:color w:val="000000"/>
          <w:kern w:val="0"/>
          <w:sz w:val="15"/>
          <w:szCs w:val="15"/>
        </w:rPr>
        <w:t>、正逆回购</w:t>
      </w:r>
      <w:r w:rsidR="00CB579E" w:rsidRPr="00D36D53">
        <w:rPr>
          <w:rFonts w:ascii="微软雅黑" w:eastAsia="微软雅黑" w:hAnsi="微软雅黑" w:cs="宋体" w:hint="eastAsia"/>
          <w:color w:val="000000"/>
          <w:kern w:val="0"/>
          <w:sz w:val="15"/>
          <w:szCs w:val="15"/>
        </w:rPr>
        <w:t>等。</w:t>
      </w:r>
    </w:p>
    <w:p w:rsidR="00CB579E" w:rsidRPr="00CB579E" w:rsidRDefault="00CB579E" w:rsidP="00C12F36">
      <w:pPr>
        <w:widowControl/>
        <w:shd w:val="clear" w:color="auto" w:fill="FFFFFF"/>
        <w:spacing w:after="75" w:line="360" w:lineRule="atLeast"/>
        <w:rPr>
          <w:rFonts w:ascii="微软雅黑" w:eastAsia="微软雅黑" w:hAnsi="微软雅黑" w:cs="宋体"/>
          <w:color w:val="000000"/>
          <w:kern w:val="0"/>
          <w:sz w:val="27"/>
          <w:szCs w:val="27"/>
        </w:rPr>
      </w:pPr>
    </w:p>
    <w:p w:rsidR="00C12F36" w:rsidRPr="00C12F36" w:rsidRDefault="00BF174D" w:rsidP="00C12F36">
      <w:pPr>
        <w:widowControl/>
        <w:shd w:val="clear" w:color="auto" w:fill="FFFFFF"/>
        <w:spacing w:after="75" w:line="360" w:lineRule="atLeast"/>
        <w:rPr>
          <w:rFonts w:ascii="微软雅黑" w:eastAsia="微软雅黑" w:hAnsi="微软雅黑" w:cs="宋体"/>
          <w:color w:val="000000"/>
          <w:kern w:val="0"/>
          <w:sz w:val="27"/>
          <w:szCs w:val="27"/>
        </w:rPr>
      </w:pPr>
      <w:r>
        <w:rPr>
          <w:rFonts w:ascii="微软雅黑" w:eastAsia="微软雅黑" w:hAnsi="微软雅黑" w:cs="宋体" w:hint="eastAsia"/>
          <w:color w:val="000000"/>
          <w:kern w:val="0"/>
          <w:sz w:val="27"/>
          <w:szCs w:val="27"/>
        </w:rPr>
        <w:t xml:space="preserve"> </w:t>
      </w:r>
      <w:r>
        <w:rPr>
          <w:rFonts w:ascii="微软雅黑" w:eastAsia="微软雅黑" w:hAnsi="微软雅黑" w:cs="宋体" w:hint="eastAsia"/>
          <w:b/>
          <w:bCs/>
          <w:color w:val="000000"/>
          <w:kern w:val="0"/>
          <w:sz w:val="27"/>
          <w:szCs w:val="27"/>
        </w:rPr>
        <w:t xml:space="preserve"> </w:t>
      </w:r>
      <w:r w:rsidR="00C12F36" w:rsidRPr="00C12F36">
        <w:rPr>
          <w:rFonts w:ascii="微软雅黑" w:eastAsia="微软雅黑" w:hAnsi="微软雅黑" w:cs="宋体" w:hint="eastAsia"/>
          <w:b/>
          <w:bCs/>
          <w:color w:val="000000"/>
          <w:kern w:val="0"/>
          <w:sz w:val="27"/>
          <w:szCs w:val="27"/>
        </w:rPr>
        <w:t>2.4 </w:t>
      </w:r>
      <w:r w:rsidR="00C12F36" w:rsidRPr="00C12F36">
        <w:rPr>
          <w:rFonts w:ascii="宋体" w:eastAsia="宋体" w:hAnsi="宋体" w:cs="宋体" w:hint="eastAsia"/>
          <w:b/>
          <w:bCs/>
          <w:color w:val="000000"/>
          <w:kern w:val="0"/>
          <w:sz w:val="27"/>
          <w:szCs w:val="27"/>
        </w:rPr>
        <w:t>期末产品持有的非标准化债权类资产</w:t>
      </w:r>
    </w:p>
    <w:p w:rsidR="00C12F36" w:rsidRPr="00AF746B" w:rsidRDefault="00BF174D" w:rsidP="00C12F36">
      <w:pPr>
        <w:widowControl/>
        <w:shd w:val="clear" w:color="auto" w:fill="FFFFFF"/>
        <w:spacing w:after="75" w:line="360" w:lineRule="atLeast"/>
        <w:rPr>
          <w:rFonts w:ascii="微软雅黑" w:eastAsia="微软雅黑" w:hAnsi="微软雅黑" w:cs="宋体"/>
          <w:color w:val="000000"/>
          <w:kern w:val="0"/>
          <w:sz w:val="27"/>
          <w:szCs w:val="27"/>
        </w:rPr>
      </w:pPr>
      <w:r>
        <w:rPr>
          <w:rFonts w:ascii="宋体" w:eastAsia="宋体" w:hAnsi="宋体" w:cs="宋体" w:hint="eastAsia"/>
          <w:iCs/>
          <w:color w:val="000000"/>
          <w:kern w:val="0"/>
          <w:sz w:val="27"/>
          <w:szCs w:val="27"/>
        </w:rPr>
        <w:t xml:space="preserve">    </w:t>
      </w:r>
      <w:r w:rsidR="00C12F36" w:rsidRPr="00AF746B">
        <w:rPr>
          <w:rFonts w:ascii="宋体" w:eastAsia="宋体" w:hAnsi="宋体" w:cs="宋体" w:hint="eastAsia"/>
          <w:iCs/>
          <w:color w:val="000000"/>
          <w:kern w:val="0"/>
          <w:sz w:val="27"/>
          <w:szCs w:val="27"/>
        </w:rPr>
        <w:t>该产品报告期末未持有非标准化债权类资产。</w:t>
      </w:r>
    </w:p>
    <w:p w:rsidR="00C12F36" w:rsidRPr="00C12F36" w:rsidRDefault="00BF174D" w:rsidP="00C12F36">
      <w:pPr>
        <w:widowControl/>
        <w:shd w:val="clear" w:color="auto" w:fill="FFFFFF"/>
        <w:spacing w:after="75"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 xml:space="preserve">    </w:t>
      </w:r>
      <w:r w:rsidR="00C12F36" w:rsidRPr="00C12F36">
        <w:rPr>
          <w:rFonts w:ascii="微软雅黑" w:eastAsia="微软雅黑" w:hAnsi="微软雅黑" w:cs="宋体" w:hint="eastAsia"/>
          <w:b/>
          <w:bCs/>
          <w:color w:val="000000"/>
          <w:kern w:val="0"/>
          <w:sz w:val="27"/>
          <w:szCs w:val="27"/>
        </w:rPr>
        <w:t>2.5 </w:t>
      </w:r>
      <w:r w:rsidR="00C12F36" w:rsidRPr="00C12F36">
        <w:rPr>
          <w:rFonts w:ascii="宋体" w:eastAsia="宋体" w:hAnsi="宋体" w:cs="宋体" w:hint="eastAsia"/>
          <w:b/>
          <w:bCs/>
          <w:color w:val="000000"/>
          <w:kern w:val="0"/>
          <w:sz w:val="27"/>
          <w:szCs w:val="27"/>
        </w:rPr>
        <w:t>关联交易情况</w:t>
      </w:r>
    </w:p>
    <w:p w:rsidR="00C12F36" w:rsidRPr="00AF746B" w:rsidRDefault="00BF174D" w:rsidP="00C12F36">
      <w:pPr>
        <w:widowControl/>
        <w:shd w:val="clear" w:color="auto" w:fill="FFFFFF"/>
        <w:spacing w:after="75" w:line="360" w:lineRule="atLeast"/>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 xml:space="preserve">    </w:t>
      </w:r>
      <w:r w:rsidR="00C12F36" w:rsidRPr="00AF746B">
        <w:rPr>
          <w:rFonts w:ascii="宋体" w:eastAsia="宋体" w:hAnsi="宋体" w:cs="宋体" w:hint="eastAsia"/>
          <w:iCs/>
          <w:color w:val="000000"/>
          <w:kern w:val="0"/>
          <w:sz w:val="27"/>
          <w:szCs w:val="27"/>
        </w:rPr>
        <w:t>（1）理财产品投资与本公司或托管机构有重大利害关系的机构发行或承销的证券</w:t>
      </w:r>
    </w:p>
    <w:p w:rsidR="00034AE8" w:rsidRPr="00D72B12" w:rsidRDefault="00BF174D" w:rsidP="00C12F36">
      <w:pPr>
        <w:widowControl/>
        <w:shd w:val="clear" w:color="auto" w:fill="FFFFFF"/>
        <w:spacing w:after="75" w:line="360" w:lineRule="atLeast"/>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 xml:space="preserve">   </w:t>
      </w:r>
      <w:r w:rsidR="00034AE8">
        <w:rPr>
          <w:rFonts w:ascii="宋体" w:eastAsia="宋体" w:hAnsi="宋体" w:cs="宋体" w:hint="eastAsia"/>
          <w:iCs/>
          <w:color w:val="000000"/>
          <w:kern w:val="0"/>
          <w:sz w:val="27"/>
          <w:szCs w:val="27"/>
        </w:rPr>
        <w:t xml:space="preserve">  </w:t>
      </w:r>
      <w:r w:rsidR="00DA4764" w:rsidRPr="00D72B12">
        <w:rPr>
          <w:rFonts w:ascii="宋体" w:eastAsia="宋体" w:hAnsi="宋体" w:cs="宋体" w:hint="eastAsia"/>
          <w:iCs/>
          <w:color w:val="000000"/>
          <w:kern w:val="0"/>
          <w:sz w:val="27"/>
          <w:szCs w:val="27"/>
        </w:rPr>
        <w:t>债券名称: 24济租A2,债券代码：261912.SH。</w:t>
      </w:r>
    </w:p>
    <w:p w:rsidR="00C12F36" w:rsidRPr="00AF746B" w:rsidRDefault="00DA4764" w:rsidP="00C12F36">
      <w:pPr>
        <w:widowControl/>
        <w:shd w:val="clear" w:color="auto" w:fill="FFFFFF"/>
        <w:spacing w:after="75" w:line="360" w:lineRule="atLeast"/>
        <w:rPr>
          <w:rFonts w:ascii="宋体" w:eastAsia="宋体" w:hAnsi="宋体" w:cs="宋体"/>
          <w:iCs/>
          <w:color w:val="000000"/>
          <w:kern w:val="0"/>
          <w:sz w:val="27"/>
          <w:szCs w:val="27"/>
        </w:rPr>
      </w:pPr>
      <w:r w:rsidRPr="00D72B12">
        <w:rPr>
          <w:rFonts w:ascii="宋体" w:eastAsia="宋体" w:hAnsi="宋体" w:cs="宋体" w:hint="eastAsia"/>
          <w:iCs/>
          <w:color w:val="000000"/>
          <w:kern w:val="0"/>
          <w:sz w:val="27"/>
          <w:szCs w:val="27"/>
        </w:rPr>
        <w:t>该笔交易符合该产品的投资目标和投资策略，我司已遵循持有人利益优先原则，防范利益冲突，建立健全内部审批机制和评估机制，按照市场公平合理价格执行，我司将按照产品合同和相关监管规定，向投资者履行信息披露义务。</w:t>
      </w:r>
    </w:p>
    <w:p w:rsidR="00C12F36" w:rsidRPr="00AF746B" w:rsidRDefault="00BF174D" w:rsidP="00C12F36">
      <w:pPr>
        <w:widowControl/>
        <w:shd w:val="clear" w:color="auto" w:fill="FFFFFF"/>
        <w:spacing w:after="75" w:line="360" w:lineRule="atLeast"/>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lastRenderedPageBreak/>
        <w:t xml:space="preserve">    </w:t>
      </w:r>
      <w:r w:rsidR="00C12F36" w:rsidRPr="00AF746B">
        <w:rPr>
          <w:rFonts w:ascii="宋体" w:eastAsia="宋体" w:hAnsi="宋体" w:cs="宋体" w:hint="eastAsia"/>
          <w:iCs/>
          <w:color w:val="000000"/>
          <w:kern w:val="0"/>
          <w:sz w:val="27"/>
          <w:szCs w:val="27"/>
        </w:rPr>
        <w:t>（2）其他重大关联交易</w:t>
      </w:r>
    </w:p>
    <w:p w:rsidR="00C12F36" w:rsidRPr="00AF746B" w:rsidRDefault="00BF174D" w:rsidP="00C12F36">
      <w:pPr>
        <w:widowControl/>
        <w:shd w:val="clear" w:color="auto" w:fill="FFFFFF"/>
        <w:spacing w:line="360" w:lineRule="atLeast"/>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 xml:space="preserve">    </w:t>
      </w:r>
      <w:r w:rsidR="00C12F36" w:rsidRPr="00AF746B">
        <w:rPr>
          <w:rFonts w:ascii="宋体" w:eastAsia="宋体" w:hAnsi="宋体" w:cs="宋体" w:hint="eastAsia"/>
          <w:iCs/>
          <w:color w:val="000000"/>
          <w:kern w:val="0"/>
          <w:sz w:val="27"/>
          <w:szCs w:val="27"/>
        </w:rPr>
        <w:t>无</w:t>
      </w:r>
    </w:p>
    <w:p w:rsidR="00BF174D" w:rsidRDefault="00BF174D" w:rsidP="00BF174D">
      <w:pPr>
        <w:widowControl/>
        <w:shd w:val="clear" w:color="auto" w:fill="FFFFFF"/>
        <w:spacing w:after="75" w:line="360" w:lineRule="atLeast"/>
        <w:jc w:val="center"/>
        <w:rPr>
          <w:rFonts w:ascii="宋体" w:eastAsia="宋体" w:hAnsi="宋体" w:cs="宋体"/>
          <w:b/>
          <w:bCs/>
          <w:color w:val="000000"/>
          <w:kern w:val="0"/>
          <w:sz w:val="27"/>
          <w:szCs w:val="27"/>
        </w:rPr>
      </w:pPr>
    </w:p>
    <w:p w:rsidR="00CB579E" w:rsidRDefault="00CB579E" w:rsidP="00BF174D">
      <w:pPr>
        <w:widowControl/>
        <w:shd w:val="clear" w:color="auto" w:fill="FFFFFF"/>
        <w:spacing w:after="75" w:line="360" w:lineRule="atLeast"/>
        <w:jc w:val="center"/>
        <w:rPr>
          <w:rFonts w:ascii="宋体" w:eastAsia="宋体" w:hAnsi="宋体" w:cs="宋体"/>
          <w:b/>
          <w:bCs/>
          <w:color w:val="000000"/>
          <w:kern w:val="0"/>
          <w:sz w:val="27"/>
          <w:szCs w:val="27"/>
        </w:rPr>
      </w:pPr>
    </w:p>
    <w:p w:rsidR="00C12F36" w:rsidRPr="00C12F36" w:rsidRDefault="00C12F36" w:rsidP="00BF174D">
      <w:pPr>
        <w:widowControl/>
        <w:shd w:val="clear" w:color="auto" w:fill="FFFFFF"/>
        <w:spacing w:after="75" w:line="360" w:lineRule="atLeast"/>
        <w:jc w:val="center"/>
        <w:rPr>
          <w:rFonts w:ascii="微软雅黑" w:eastAsia="微软雅黑" w:hAnsi="微软雅黑" w:cs="宋体"/>
          <w:color w:val="000000"/>
          <w:kern w:val="0"/>
          <w:sz w:val="27"/>
          <w:szCs w:val="27"/>
        </w:rPr>
      </w:pPr>
      <w:r w:rsidRPr="00C12F36">
        <w:rPr>
          <w:rFonts w:ascii="宋体" w:eastAsia="宋体" w:hAnsi="宋体" w:cs="宋体" w:hint="eastAsia"/>
          <w:b/>
          <w:bCs/>
          <w:color w:val="000000"/>
          <w:kern w:val="0"/>
          <w:sz w:val="27"/>
          <w:szCs w:val="27"/>
        </w:rPr>
        <w:t>第三章</w:t>
      </w:r>
      <w:r w:rsidRPr="00C12F36">
        <w:rPr>
          <w:rFonts w:ascii="微软雅黑" w:eastAsia="微软雅黑" w:hAnsi="微软雅黑" w:cs="宋体" w:hint="eastAsia"/>
          <w:b/>
          <w:bCs/>
          <w:color w:val="000000"/>
          <w:kern w:val="0"/>
          <w:sz w:val="27"/>
          <w:szCs w:val="27"/>
        </w:rPr>
        <w:t> </w:t>
      </w:r>
      <w:r w:rsidRPr="00C12F36">
        <w:rPr>
          <w:rFonts w:ascii="宋体" w:eastAsia="宋体" w:hAnsi="宋体" w:cs="宋体" w:hint="eastAsia"/>
          <w:b/>
          <w:bCs/>
          <w:color w:val="000000"/>
          <w:kern w:val="0"/>
          <w:sz w:val="27"/>
          <w:szCs w:val="27"/>
        </w:rPr>
        <w:t>管理人报告</w:t>
      </w:r>
    </w:p>
    <w:p w:rsidR="00C12F36" w:rsidRPr="00C12F36" w:rsidRDefault="00BF174D" w:rsidP="00C12F36">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 xml:space="preserve">    </w:t>
      </w:r>
      <w:r w:rsidR="00C12F36" w:rsidRPr="00C12F36">
        <w:rPr>
          <w:rFonts w:ascii="微软雅黑" w:eastAsia="微软雅黑" w:hAnsi="微软雅黑" w:cs="宋体" w:hint="eastAsia"/>
          <w:b/>
          <w:bCs/>
          <w:color w:val="000000"/>
          <w:kern w:val="0"/>
          <w:sz w:val="27"/>
          <w:szCs w:val="27"/>
        </w:rPr>
        <w:t>3.1 报告期内产品投资策略</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C12F36" w:rsidRPr="00C12F36" w:rsidTr="00C12F36">
        <w:tc>
          <w:tcPr>
            <w:tcW w:w="8295" w:type="dxa"/>
            <w:tcBorders>
              <w:top w:val="outset" w:sz="6" w:space="0" w:color="000000"/>
              <w:left w:val="outset" w:sz="6" w:space="0" w:color="000000"/>
              <w:bottom w:val="outset" w:sz="6" w:space="0" w:color="000000"/>
              <w:right w:val="outset" w:sz="6" w:space="0" w:color="000000"/>
            </w:tcBorders>
            <w:hideMark/>
          </w:tcPr>
          <w:p w:rsidR="00C12F36" w:rsidRPr="00AF746B" w:rsidRDefault="00F13775" w:rsidP="00AF746B">
            <w:pPr>
              <w:widowControl/>
              <w:spacing w:after="75" w:line="360" w:lineRule="auto"/>
              <w:ind w:firstLineChars="200" w:firstLine="480"/>
              <w:rPr>
                <w:rFonts w:ascii="宋体" w:eastAsia="宋体" w:hAnsi="宋体" w:cs="宋体"/>
                <w:kern w:val="0"/>
                <w:sz w:val="24"/>
                <w:szCs w:val="24"/>
              </w:rPr>
            </w:pPr>
            <w:r w:rsidRPr="00AF746B">
              <w:rPr>
                <w:rFonts w:ascii="宋体" w:eastAsia="宋体" w:hAnsi="宋体" w:cs="宋体"/>
                <w:iCs/>
                <w:kern w:val="0"/>
                <w:sz w:val="24"/>
                <w:szCs w:val="24"/>
              </w:rPr>
              <w:t>德州银行股份有限公司</w:t>
            </w:r>
            <w:r w:rsidR="00C12F36" w:rsidRPr="00AF746B">
              <w:rPr>
                <w:rFonts w:ascii="宋体" w:eastAsia="宋体" w:hAnsi="宋体" w:cs="宋体"/>
                <w:iCs/>
                <w:kern w:val="0"/>
                <w:sz w:val="24"/>
                <w:szCs w:val="24"/>
              </w:rPr>
              <w:t>构建了严格规范的投资管理制度流程和完善的系统化投研体系，投资风格稳健审慎，交易纪律严格明确，严控底层资产质量，所投资资产均经严格审批与筛选。投资策略以固定收益资产为主，兼具大类资产配置，同时择机抓取交易波段机会，增厚收益，降低波动。</w:t>
            </w:r>
          </w:p>
        </w:tc>
      </w:tr>
    </w:tbl>
    <w:p w:rsidR="00C12F36" w:rsidRPr="00C12F36" w:rsidRDefault="00BF174D" w:rsidP="00C12F36">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 xml:space="preserve">    </w:t>
      </w:r>
      <w:r w:rsidR="00C12F36" w:rsidRPr="00C12F36">
        <w:rPr>
          <w:rFonts w:ascii="微软雅黑" w:eastAsia="微软雅黑" w:hAnsi="微软雅黑" w:cs="宋体" w:hint="eastAsia"/>
          <w:b/>
          <w:bCs/>
          <w:color w:val="000000"/>
          <w:kern w:val="0"/>
          <w:sz w:val="27"/>
          <w:szCs w:val="27"/>
        </w:rPr>
        <w:t>3.2 产品未来表现展望</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C12F36" w:rsidRPr="00C12F36" w:rsidTr="00C12F36">
        <w:tc>
          <w:tcPr>
            <w:tcW w:w="8295" w:type="dxa"/>
            <w:tcBorders>
              <w:top w:val="outset" w:sz="6" w:space="0" w:color="000000"/>
              <w:left w:val="outset" w:sz="6" w:space="0" w:color="000000"/>
              <w:bottom w:val="outset" w:sz="6" w:space="0" w:color="000000"/>
              <w:right w:val="outset" w:sz="6" w:space="0" w:color="000000"/>
            </w:tcBorders>
            <w:hideMark/>
          </w:tcPr>
          <w:p w:rsidR="00C12F36" w:rsidRPr="00AF746B" w:rsidRDefault="00F13775" w:rsidP="00AF746B">
            <w:pPr>
              <w:widowControl/>
              <w:spacing w:after="75" w:line="360" w:lineRule="auto"/>
              <w:ind w:firstLineChars="200" w:firstLine="480"/>
              <w:rPr>
                <w:rFonts w:ascii="宋体" w:eastAsia="宋体" w:hAnsi="宋体" w:cs="宋体"/>
                <w:kern w:val="0"/>
                <w:sz w:val="24"/>
                <w:szCs w:val="24"/>
              </w:rPr>
            </w:pPr>
            <w:r w:rsidRPr="00AF746B">
              <w:rPr>
                <w:rFonts w:ascii="宋体" w:eastAsia="宋体" w:hAnsi="宋体" w:cs="宋体"/>
                <w:iCs/>
                <w:kern w:val="0"/>
                <w:sz w:val="24"/>
                <w:szCs w:val="24"/>
              </w:rPr>
              <w:t>德州银行股份有限公司</w:t>
            </w:r>
            <w:r w:rsidR="00C12F36" w:rsidRPr="00AF746B">
              <w:rPr>
                <w:rFonts w:ascii="宋体" w:eastAsia="宋体" w:hAnsi="宋体" w:cs="宋体"/>
                <w:iCs/>
                <w:kern w:val="0"/>
                <w:sz w:val="24"/>
                <w:szCs w:val="24"/>
              </w:rPr>
              <w:t>持续精细化产品净值管理，通过专业的投资团队、严格的风控体系，继续主打中低风险，坚持长期投资与绝对收益理念，通过对国内外宏观经济形势、金融市场运行情况的综合分析，主动构建及调整投资组合，提升理财产品持有人的投资体验度和获得感，打造有生命力的产品。</w:t>
            </w:r>
          </w:p>
        </w:tc>
      </w:tr>
    </w:tbl>
    <w:p w:rsidR="00C12F36" w:rsidRPr="00C12F36" w:rsidRDefault="00BF174D" w:rsidP="00C12F36">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 xml:space="preserve">    </w:t>
      </w:r>
      <w:r w:rsidR="00C12F36" w:rsidRPr="00C12F36">
        <w:rPr>
          <w:rFonts w:ascii="微软雅黑" w:eastAsia="微软雅黑" w:hAnsi="微软雅黑" w:cs="宋体" w:hint="eastAsia"/>
          <w:b/>
          <w:bCs/>
          <w:color w:val="000000"/>
          <w:kern w:val="0"/>
          <w:sz w:val="27"/>
          <w:szCs w:val="27"/>
        </w:rPr>
        <w:t>3.3 产品流动性风险分析</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C12F36" w:rsidRPr="00AF746B" w:rsidTr="00C12F36">
        <w:tc>
          <w:tcPr>
            <w:tcW w:w="8295" w:type="dxa"/>
            <w:tcBorders>
              <w:top w:val="outset" w:sz="6" w:space="0" w:color="000000"/>
              <w:left w:val="outset" w:sz="6" w:space="0" w:color="000000"/>
              <w:bottom w:val="outset" w:sz="6" w:space="0" w:color="000000"/>
              <w:right w:val="outset" w:sz="6" w:space="0" w:color="000000"/>
            </w:tcBorders>
            <w:hideMark/>
          </w:tcPr>
          <w:p w:rsidR="00C12F36" w:rsidRPr="00AF746B" w:rsidRDefault="00C12F36" w:rsidP="00AF746B">
            <w:pPr>
              <w:widowControl/>
              <w:spacing w:after="75" w:line="360" w:lineRule="auto"/>
              <w:ind w:firstLineChars="200" w:firstLine="480"/>
              <w:rPr>
                <w:rFonts w:ascii="宋体" w:eastAsia="宋体" w:hAnsi="宋体" w:cs="宋体"/>
                <w:kern w:val="0"/>
                <w:sz w:val="24"/>
                <w:szCs w:val="24"/>
              </w:rPr>
            </w:pPr>
            <w:r w:rsidRPr="00AF746B">
              <w:rPr>
                <w:rFonts w:ascii="宋体" w:eastAsia="宋体" w:hAnsi="宋体" w:cs="宋体"/>
                <w:iCs/>
                <w:kern w:val="0"/>
                <w:sz w:val="24"/>
                <w:szCs w:val="24"/>
              </w:rPr>
              <w:t>流动性风险是指产品在履行与金融负债有关的义务时遇到资金短缺的风险。该产品的流动性风险主要来自于若投资品种所处的交易市场不活跃，可能带来资产变现困难或产品持仓资产在市场出现剧烈波动的情况下难以以合理价格变现的风险。</w:t>
            </w:r>
          </w:p>
          <w:p w:rsidR="00C12F36" w:rsidRPr="00AF746B" w:rsidRDefault="00C12F36" w:rsidP="00AF746B">
            <w:pPr>
              <w:widowControl/>
              <w:spacing w:after="75" w:line="360" w:lineRule="auto"/>
              <w:ind w:firstLineChars="200" w:firstLine="480"/>
              <w:rPr>
                <w:rFonts w:ascii="宋体" w:eastAsia="宋体" w:hAnsi="宋体" w:cs="宋体"/>
                <w:kern w:val="0"/>
                <w:sz w:val="24"/>
                <w:szCs w:val="24"/>
              </w:rPr>
            </w:pPr>
            <w:r w:rsidRPr="00AF746B">
              <w:rPr>
                <w:rFonts w:ascii="宋体" w:eastAsia="宋体" w:hAnsi="宋体" w:cs="宋体"/>
                <w:iCs/>
                <w:kern w:val="0"/>
                <w:sz w:val="24"/>
                <w:szCs w:val="24"/>
              </w:rPr>
              <w:t>该理财产品由我司自行管理运作，遵循合规性、审慎性、前瞻性、全面性等原则，根据对各期限利率变动的预判，采用久期控制下的主动性投资策略，通过对金融工具的投资交易，在控制风险和保证流动性的基础上，力争获得稳定的当期收益。流动性风险控制策略方面，坚持久期控制、均衡配置、分散化投资原则。日常运作中，对产品起息到期、申购赎回情况进行严密监控并预测</w:t>
            </w:r>
            <w:r w:rsidRPr="00AF746B">
              <w:rPr>
                <w:rFonts w:ascii="宋体" w:eastAsia="宋体" w:hAnsi="宋体" w:cs="宋体"/>
                <w:iCs/>
                <w:kern w:val="0"/>
                <w:sz w:val="24"/>
                <w:szCs w:val="24"/>
              </w:rPr>
              <w:lastRenderedPageBreak/>
              <w:t>流动性需求，保持投资组合中的可用现金头寸与之相匹配，并预备了快速可变现资产、回购等各类流动性管理工具，进行主动流动性管理，尽可能降低产品流动性风险，有效保障产品持有人利益。经评估，我司认为该产品流动性风险管理手段完善，流动性风险水平可控。</w:t>
            </w:r>
          </w:p>
        </w:tc>
      </w:tr>
    </w:tbl>
    <w:p w:rsidR="004758C0" w:rsidRDefault="00BF174D" w:rsidP="00AF746B">
      <w:pPr>
        <w:widowControl/>
        <w:shd w:val="clear" w:color="auto" w:fill="FFFFFF"/>
        <w:spacing w:line="360" w:lineRule="atLeast"/>
        <w:rPr>
          <w:rFonts w:ascii="微软雅黑" w:eastAsia="微软雅黑" w:hAnsi="微软雅黑" w:cs="宋体"/>
          <w:b/>
          <w:bCs/>
          <w:color w:val="000000"/>
          <w:kern w:val="0"/>
          <w:sz w:val="27"/>
          <w:szCs w:val="27"/>
        </w:rPr>
      </w:pPr>
      <w:r>
        <w:rPr>
          <w:rFonts w:ascii="微软雅黑" w:eastAsia="微软雅黑" w:hAnsi="微软雅黑" w:cs="宋体" w:hint="eastAsia"/>
          <w:b/>
          <w:bCs/>
          <w:color w:val="000000"/>
          <w:kern w:val="0"/>
          <w:sz w:val="27"/>
          <w:szCs w:val="27"/>
        </w:rPr>
        <w:lastRenderedPageBreak/>
        <w:t xml:space="preserve">  </w:t>
      </w:r>
    </w:p>
    <w:p w:rsidR="00AF746B" w:rsidRPr="00C12F36" w:rsidRDefault="00BF174D" w:rsidP="00AF746B">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 xml:space="preserve">  </w:t>
      </w:r>
      <w:r w:rsidR="00AF746B">
        <w:rPr>
          <w:rFonts w:ascii="微软雅黑" w:eastAsia="微软雅黑" w:hAnsi="微软雅黑" w:cs="宋体" w:hint="eastAsia"/>
          <w:b/>
          <w:bCs/>
          <w:color w:val="000000"/>
          <w:kern w:val="0"/>
          <w:sz w:val="27"/>
          <w:szCs w:val="27"/>
        </w:rPr>
        <w:t>3.4</w:t>
      </w:r>
      <w:r w:rsidR="00AF746B" w:rsidRPr="00C12F36">
        <w:rPr>
          <w:rFonts w:ascii="微软雅黑" w:eastAsia="微软雅黑" w:hAnsi="微软雅黑" w:cs="宋体" w:hint="eastAsia"/>
          <w:b/>
          <w:bCs/>
          <w:color w:val="000000"/>
          <w:kern w:val="0"/>
          <w:sz w:val="27"/>
          <w:szCs w:val="27"/>
        </w:rPr>
        <w:t xml:space="preserve"> </w:t>
      </w:r>
      <w:r w:rsidR="00AF746B" w:rsidRPr="00AF746B">
        <w:rPr>
          <w:rFonts w:ascii="微软雅黑" w:eastAsia="微软雅黑" w:hAnsi="微软雅黑" w:cs="宋体"/>
          <w:b/>
          <w:bCs/>
          <w:color w:val="000000"/>
          <w:kern w:val="0"/>
          <w:sz w:val="27"/>
          <w:szCs w:val="27"/>
        </w:rPr>
        <w:t>理财投资组合其它风险分析</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AF746B" w:rsidRPr="00AF746B" w:rsidTr="00DA6481">
        <w:tc>
          <w:tcPr>
            <w:tcW w:w="8295" w:type="dxa"/>
            <w:tcBorders>
              <w:top w:val="outset" w:sz="6" w:space="0" w:color="000000"/>
              <w:left w:val="outset" w:sz="6" w:space="0" w:color="000000"/>
              <w:bottom w:val="outset" w:sz="6" w:space="0" w:color="000000"/>
              <w:right w:val="outset" w:sz="6" w:space="0" w:color="000000"/>
            </w:tcBorders>
            <w:hideMark/>
          </w:tcPr>
          <w:p w:rsidR="00AF746B" w:rsidRPr="00AF746B" w:rsidRDefault="00AF746B" w:rsidP="00AF746B">
            <w:pPr>
              <w:widowControl/>
              <w:spacing w:after="75" w:line="360" w:lineRule="auto"/>
              <w:ind w:firstLineChars="200" w:firstLine="480"/>
              <w:rPr>
                <w:rFonts w:ascii="宋体" w:eastAsia="宋体" w:hAnsi="宋体" w:cs="宋体"/>
                <w:kern w:val="0"/>
                <w:sz w:val="24"/>
                <w:szCs w:val="24"/>
              </w:rPr>
            </w:pPr>
            <w:r w:rsidRPr="00AF746B">
              <w:rPr>
                <w:rFonts w:ascii="宋体" w:eastAsia="宋体" w:hAnsi="宋体" w:cs="宋体" w:hint="eastAsia"/>
                <w:iCs/>
                <w:kern w:val="0"/>
                <w:sz w:val="24"/>
                <w:szCs w:val="24"/>
              </w:rPr>
              <w:t>德州银行股份有限公司</w:t>
            </w:r>
            <w:r w:rsidRPr="00AF746B">
              <w:rPr>
                <w:rFonts w:ascii="宋体" w:eastAsia="宋体" w:hAnsi="宋体" w:cs="宋体"/>
                <w:iCs/>
                <w:kern w:val="0"/>
                <w:sz w:val="24"/>
                <w:szCs w:val="24"/>
              </w:rPr>
              <w:t>理财产品运营过程中，积极建立风险监测指标体系，密切关注投资资产 品种、评级和集中度等相关指标，审慎评估理财投资组合风险，不断完善风险管理机制， 截至目前，各类风险总体可控。</w:t>
            </w:r>
          </w:p>
        </w:tc>
      </w:tr>
    </w:tbl>
    <w:p w:rsidR="00BF174D" w:rsidRDefault="00BF174D" w:rsidP="00BF174D">
      <w:pPr>
        <w:widowControl/>
        <w:shd w:val="clear" w:color="auto" w:fill="FFFFFF"/>
        <w:spacing w:line="360" w:lineRule="atLeast"/>
        <w:jc w:val="center"/>
        <w:rPr>
          <w:rFonts w:ascii="宋体" w:eastAsia="宋体" w:hAnsi="宋体" w:cs="宋体"/>
          <w:b/>
          <w:bCs/>
          <w:color w:val="000000"/>
          <w:kern w:val="0"/>
          <w:sz w:val="27"/>
          <w:szCs w:val="27"/>
        </w:rPr>
      </w:pPr>
    </w:p>
    <w:p w:rsidR="00C12F36" w:rsidRPr="00AF746B" w:rsidRDefault="00C12F36" w:rsidP="00BF174D">
      <w:pPr>
        <w:widowControl/>
        <w:shd w:val="clear" w:color="auto" w:fill="FFFFFF"/>
        <w:spacing w:line="360" w:lineRule="atLeast"/>
        <w:jc w:val="center"/>
        <w:rPr>
          <w:rFonts w:ascii="微软雅黑" w:eastAsia="微软雅黑" w:hAnsi="微软雅黑" w:cs="宋体"/>
          <w:color w:val="000000"/>
          <w:kern w:val="0"/>
          <w:sz w:val="27"/>
          <w:szCs w:val="27"/>
        </w:rPr>
      </w:pPr>
      <w:r w:rsidRPr="00AF746B">
        <w:rPr>
          <w:rFonts w:ascii="宋体" w:eastAsia="宋体" w:hAnsi="宋体" w:cs="宋体" w:hint="eastAsia"/>
          <w:b/>
          <w:bCs/>
          <w:color w:val="000000"/>
          <w:kern w:val="0"/>
          <w:sz w:val="27"/>
          <w:szCs w:val="27"/>
        </w:rPr>
        <w:t>第四章</w:t>
      </w:r>
      <w:r w:rsidRPr="00AF746B">
        <w:rPr>
          <w:rFonts w:ascii="微软雅黑" w:eastAsia="微软雅黑" w:hAnsi="微软雅黑" w:cs="宋体" w:hint="eastAsia"/>
          <w:b/>
          <w:bCs/>
          <w:color w:val="000000"/>
          <w:kern w:val="0"/>
          <w:sz w:val="27"/>
          <w:szCs w:val="27"/>
        </w:rPr>
        <w:t> </w:t>
      </w:r>
      <w:r w:rsidRPr="00AF746B">
        <w:rPr>
          <w:rFonts w:ascii="宋体" w:eastAsia="宋体" w:hAnsi="宋体" w:cs="宋体" w:hint="eastAsia"/>
          <w:b/>
          <w:bCs/>
          <w:color w:val="000000"/>
          <w:kern w:val="0"/>
          <w:sz w:val="27"/>
          <w:szCs w:val="27"/>
        </w:rPr>
        <w:t>托管人报告</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C12F36" w:rsidRPr="00AF746B" w:rsidTr="00C12F36">
        <w:tc>
          <w:tcPr>
            <w:tcW w:w="8295" w:type="dxa"/>
            <w:tcBorders>
              <w:top w:val="outset" w:sz="6" w:space="0" w:color="000000"/>
              <w:left w:val="outset" w:sz="6" w:space="0" w:color="000000"/>
              <w:bottom w:val="outset" w:sz="6" w:space="0" w:color="000000"/>
              <w:right w:val="outset" w:sz="6" w:space="0" w:color="000000"/>
            </w:tcBorders>
            <w:hideMark/>
          </w:tcPr>
          <w:p w:rsidR="004C23D2" w:rsidRPr="00EE14A3" w:rsidRDefault="004C23D2" w:rsidP="004C23D2">
            <w:pPr>
              <w:widowControl/>
              <w:spacing w:after="75" w:line="360" w:lineRule="auto"/>
              <w:rPr>
                <w:rFonts w:ascii="宋体" w:eastAsia="宋体" w:hAnsi="宋体" w:cs="宋体"/>
                <w:iCs/>
                <w:kern w:val="0"/>
                <w:sz w:val="24"/>
                <w:szCs w:val="24"/>
              </w:rPr>
            </w:pPr>
            <w:r w:rsidRPr="00EE14A3">
              <w:rPr>
                <w:rFonts w:ascii="宋体" w:eastAsia="宋体" w:hAnsi="宋体" w:cs="宋体" w:hint="eastAsia"/>
                <w:iCs/>
                <w:kern w:val="0"/>
                <w:sz w:val="24"/>
                <w:szCs w:val="24"/>
              </w:rPr>
              <w:t>德州银行股份有限公司:</w:t>
            </w:r>
          </w:p>
          <w:p w:rsidR="004C23D2" w:rsidRPr="00EE14A3" w:rsidRDefault="004C23D2" w:rsidP="004C23D2">
            <w:pPr>
              <w:widowControl/>
              <w:spacing w:after="75" w:line="360" w:lineRule="auto"/>
              <w:ind w:firstLineChars="200" w:firstLine="480"/>
              <w:rPr>
                <w:rFonts w:ascii="宋体" w:eastAsia="宋体" w:hAnsi="宋体" w:cs="宋体"/>
                <w:iCs/>
                <w:kern w:val="0"/>
                <w:sz w:val="24"/>
                <w:szCs w:val="24"/>
              </w:rPr>
            </w:pPr>
            <w:r w:rsidRPr="00EE14A3">
              <w:rPr>
                <w:rFonts w:ascii="宋体" w:eastAsia="宋体" w:hAnsi="宋体" w:cs="宋体" w:hint="eastAsia"/>
                <w:iCs/>
                <w:kern w:val="0"/>
                <w:sz w:val="24"/>
                <w:szCs w:val="24"/>
              </w:rPr>
              <w:t>根据德州银行股份有限公司与中泰证券股份有限公司签署的《托管合同》，中泰证券股份有限公司对本理财产品进行了托管。报告期内，我司在对本理财产品托管过程中，严格遵法律法规及托管合同约定，诚实信用、勤勉尽责地履行了托管人职责，不存在任何违反法律法规、托管合同约定及损害本理财产品投资者利益的行为。</w:t>
            </w:r>
          </w:p>
          <w:p w:rsidR="004C23D2" w:rsidRPr="00EE14A3" w:rsidRDefault="004C23D2" w:rsidP="004C23D2">
            <w:pPr>
              <w:widowControl/>
              <w:spacing w:after="75" w:line="360" w:lineRule="auto"/>
              <w:jc w:val="right"/>
              <w:rPr>
                <w:rFonts w:ascii="宋体" w:eastAsia="宋体" w:hAnsi="宋体" w:cs="宋体"/>
                <w:iCs/>
                <w:kern w:val="0"/>
                <w:sz w:val="24"/>
                <w:szCs w:val="24"/>
              </w:rPr>
            </w:pPr>
            <w:r w:rsidRPr="00EE14A3">
              <w:rPr>
                <w:rFonts w:ascii="宋体" w:eastAsia="宋体" w:hAnsi="宋体" w:cs="宋体" w:hint="eastAsia"/>
                <w:iCs/>
                <w:kern w:val="0"/>
                <w:sz w:val="24"/>
                <w:szCs w:val="24"/>
              </w:rPr>
              <w:t>中泰证券股份有限公司</w:t>
            </w:r>
          </w:p>
          <w:p w:rsidR="00C12F36" w:rsidRPr="00AF746B" w:rsidRDefault="004C23D2" w:rsidP="00D72B12">
            <w:pPr>
              <w:widowControl/>
              <w:spacing w:after="75" w:line="360" w:lineRule="auto"/>
              <w:ind w:firstLineChars="2350" w:firstLine="5640"/>
              <w:rPr>
                <w:rFonts w:ascii="宋体" w:eastAsia="宋体" w:hAnsi="宋体" w:cs="宋体"/>
                <w:kern w:val="0"/>
                <w:sz w:val="24"/>
                <w:szCs w:val="24"/>
              </w:rPr>
            </w:pPr>
            <w:r w:rsidRPr="00EE14A3">
              <w:rPr>
                <w:rFonts w:ascii="宋体" w:eastAsia="宋体" w:hAnsi="宋体" w:cs="宋体" w:hint="eastAsia"/>
                <w:iCs/>
                <w:kern w:val="0"/>
                <w:sz w:val="24"/>
                <w:szCs w:val="24"/>
              </w:rPr>
              <w:t>2024年</w:t>
            </w:r>
            <w:r w:rsidR="00D759B9">
              <w:rPr>
                <w:rFonts w:ascii="宋体" w:eastAsia="宋体" w:hAnsi="宋体" w:cs="宋体" w:hint="eastAsia"/>
                <w:iCs/>
                <w:kern w:val="0"/>
                <w:sz w:val="24"/>
                <w:szCs w:val="24"/>
              </w:rPr>
              <w:t>4</w:t>
            </w:r>
            <w:r w:rsidRPr="00EE14A3">
              <w:rPr>
                <w:rFonts w:ascii="宋体" w:eastAsia="宋体" w:hAnsi="宋体" w:cs="宋体" w:hint="eastAsia"/>
                <w:iCs/>
                <w:kern w:val="0"/>
                <w:sz w:val="24"/>
                <w:szCs w:val="24"/>
              </w:rPr>
              <w:t>月</w:t>
            </w:r>
            <w:r w:rsidR="00D72B12">
              <w:rPr>
                <w:rFonts w:ascii="宋体" w:eastAsia="宋体" w:hAnsi="宋体" w:cs="宋体" w:hint="eastAsia"/>
                <w:iCs/>
                <w:kern w:val="0"/>
                <w:sz w:val="24"/>
                <w:szCs w:val="24"/>
              </w:rPr>
              <w:t>9</w:t>
            </w:r>
            <w:r w:rsidRPr="00EE14A3">
              <w:rPr>
                <w:rFonts w:ascii="宋体" w:eastAsia="宋体" w:hAnsi="宋体" w:cs="宋体" w:hint="eastAsia"/>
                <w:iCs/>
                <w:kern w:val="0"/>
                <w:sz w:val="24"/>
                <w:szCs w:val="24"/>
              </w:rPr>
              <w:t>日</w:t>
            </w:r>
          </w:p>
        </w:tc>
      </w:tr>
    </w:tbl>
    <w:p w:rsidR="00BF174D" w:rsidRDefault="00BF174D" w:rsidP="00BF174D">
      <w:pPr>
        <w:widowControl/>
        <w:shd w:val="clear" w:color="auto" w:fill="FFFFFF"/>
        <w:spacing w:after="75" w:line="360" w:lineRule="atLeast"/>
        <w:jc w:val="center"/>
        <w:rPr>
          <w:rFonts w:ascii="微软雅黑" w:eastAsia="微软雅黑" w:hAnsi="微软雅黑" w:cs="宋体"/>
          <w:color w:val="000000"/>
          <w:kern w:val="0"/>
          <w:sz w:val="27"/>
          <w:szCs w:val="27"/>
        </w:rPr>
      </w:pPr>
    </w:p>
    <w:p w:rsidR="00C12F36" w:rsidRPr="00C12F36" w:rsidRDefault="00C12F36" w:rsidP="00BF174D">
      <w:pPr>
        <w:widowControl/>
        <w:shd w:val="clear" w:color="auto" w:fill="FFFFFF"/>
        <w:spacing w:after="75" w:line="360" w:lineRule="atLeast"/>
        <w:jc w:val="center"/>
        <w:rPr>
          <w:rFonts w:ascii="微软雅黑" w:eastAsia="微软雅黑" w:hAnsi="微软雅黑" w:cs="宋体"/>
          <w:color w:val="000000"/>
          <w:kern w:val="0"/>
          <w:sz w:val="27"/>
          <w:szCs w:val="27"/>
        </w:rPr>
      </w:pPr>
      <w:r w:rsidRPr="00C12F36">
        <w:rPr>
          <w:rFonts w:ascii="宋体" w:eastAsia="宋体" w:hAnsi="宋体" w:cs="宋体" w:hint="eastAsia"/>
          <w:b/>
          <w:bCs/>
          <w:color w:val="000000"/>
          <w:kern w:val="0"/>
          <w:sz w:val="27"/>
          <w:szCs w:val="27"/>
        </w:rPr>
        <w:t>第五章</w:t>
      </w:r>
      <w:r w:rsidRPr="00C12F36">
        <w:rPr>
          <w:rFonts w:ascii="微软雅黑" w:eastAsia="微软雅黑" w:hAnsi="微软雅黑" w:cs="宋体" w:hint="eastAsia"/>
          <w:b/>
          <w:bCs/>
          <w:color w:val="000000"/>
          <w:kern w:val="0"/>
          <w:sz w:val="27"/>
          <w:szCs w:val="27"/>
        </w:rPr>
        <w:t> </w:t>
      </w:r>
      <w:r w:rsidRPr="00C12F36">
        <w:rPr>
          <w:rFonts w:ascii="宋体" w:eastAsia="宋体" w:hAnsi="宋体" w:cs="宋体" w:hint="eastAsia"/>
          <w:b/>
          <w:bCs/>
          <w:color w:val="000000"/>
          <w:kern w:val="0"/>
          <w:sz w:val="27"/>
          <w:szCs w:val="27"/>
        </w:rPr>
        <w:t>投资账户信息</w:t>
      </w:r>
    </w:p>
    <w:tbl>
      <w:tblPr>
        <w:tblW w:w="0" w:type="auto"/>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739"/>
        <w:gridCol w:w="1134"/>
        <w:gridCol w:w="2410"/>
        <w:gridCol w:w="2549"/>
        <w:gridCol w:w="1534"/>
      </w:tblGrid>
      <w:tr w:rsidR="00C12F36" w:rsidRPr="00C12F36" w:rsidTr="00D1371D">
        <w:trPr>
          <w:jc w:val="center"/>
        </w:trPr>
        <w:tc>
          <w:tcPr>
            <w:tcW w:w="739"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BF174D">
            <w:pPr>
              <w:widowControl/>
              <w:spacing w:after="75" w:line="360" w:lineRule="atLeast"/>
              <w:jc w:val="center"/>
              <w:rPr>
                <w:rFonts w:ascii="宋体" w:eastAsia="宋体" w:hAnsi="宋体" w:cs="宋体"/>
                <w:kern w:val="0"/>
                <w:sz w:val="24"/>
                <w:szCs w:val="24"/>
              </w:rPr>
            </w:pPr>
            <w:r w:rsidRPr="00C12F36">
              <w:rPr>
                <w:rFonts w:ascii="宋体" w:eastAsia="宋体" w:hAnsi="宋体" w:cs="宋体"/>
                <w:b/>
                <w:bCs/>
                <w:kern w:val="0"/>
                <w:sz w:val="24"/>
                <w:szCs w:val="24"/>
              </w:rPr>
              <w:t>序号</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BF174D">
            <w:pPr>
              <w:widowControl/>
              <w:spacing w:after="75" w:line="360" w:lineRule="atLeast"/>
              <w:jc w:val="center"/>
              <w:rPr>
                <w:rFonts w:ascii="宋体" w:eastAsia="宋体" w:hAnsi="宋体" w:cs="宋体"/>
                <w:kern w:val="0"/>
                <w:sz w:val="24"/>
                <w:szCs w:val="24"/>
              </w:rPr>
            </w:pPr>
            <w:r w:rsidRPr="00C12F36">
              <w:rPr>
                <w:rFonts w:ascii="宋体" w:eastAsia="宋体" w:hAnsi="宋体" w:cs="宋体"/>
                <w:b/>
                <w:bCs/>
                <w:kern w:val="0"/>
                <w:sz w:val="24"/>
                <w:szCs w:val="24"/>
              </w:rPr>
              <w:t>账户类型</w:t>
            </w:r>
          </w:p>
        </w:tc>
        <w:tc>
          <w:tcPr>
            <w:tcW w:w="241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BF174D">
            <w:pPr>
              <w:widowControl/>
              <w:spacing w:after="75" w:line="360" w:lineRule="atLeast"/>
              <w:jc w:val="center"/>
              <w:rPr>
                <w:rFonts w:ascii="宋体" w:eastAsia="宋体" w:hAnsi="宋体" w:cs="宋体"/>
                <w:kern w:val="0"/>
                <w:sz w:val="24"/>
                <w:szCs w:val="24"/>
              </w:rPr>
            </w:pPr>
            <w:r w:rsidRPr="00C12F36">
              <w:rPr>
                <w:rFonts w:ascii="宋体" w:eastAsia="宋体" w:hAnsi="宋体" w:cs="宋体"/>
                <w:b/>
                <w:bCs/>
                <w:kern w:val="0"/>
                <w:sz w:val="24"/>
                <w:szCs w:val="24"/>
              </w:rPr>
              <w:t>账户编号</w:t>
            </w:r>
          </w:p>
        </w:tc>
        <w:tc>
          <w:tcPr>
            <w:tcW w:w="2549"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BF174D">
            <w:pPr>
              <w:widowControl/>
              <w:spacing w:after="75" w:line="360" w:lineRule="atLeast"/>
              <w:jc w:val="center"/>
              <w:rPr>
                <w:rFonts w:ascii="宋体" w:eastAsia="宋体" w:hAnsi="宋体" w:cs="宋体"/>
                <w:kern w:val="0"/>
                <w:sz w:val="24"/>
                <w:szCs w:val="24"/>
              </w:rPr>
            </w:pPr>
            <w:r w:rsidRPr="00C12F36">
              <w:rPr>
                <w:rFonts w:ascii="宋体" w:eastAsia="宋体" w:hAnsi="宋体" w:cs="宋体"/>
                <w:b/>
                <w:bCs/>
                <w:kern w:val="0"/>
                <w:sz w:val="24"/>
                <w:szCs w:val="24"/>
              </w:rPr>
              <w:t>账户名称</w:t>
            </w:r>
          </w:p>
        </w:tc>
        <w:tc>
          <w:tcPr>
            <w:tcW w:w="1534"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BF174D">
            <w:pPr>
              <w:widowControl/>
              <w:spacing w:after="75" w:line="360" w:lineRule="atLeast"/>
              <w:jc w:val="center"/>
              <w:rPr>
                <w:rFonts w:ascii="宋体" w:eastAsia="宋体" w:hAnsi="宋体" w:cs="宋体"/>
                <w:kern w:val="0"/>
                <w:sz w:val="24"/>
                <w:szCs w:val="24"/>
              </w:rPr>
            </w:pPr>
            <w:r w:rsidRPr="00C12F36">
              <w:rPr>
                <w:rFonts w:ascii="宋体" w:eastAsia="宋体" w:hAnsi="宋体" w:cs="宋体"/>
                <w:b/>
                <w:bCs/>
                <w:kern w:val="0"/>
                <w:sz w:val="24"/>
                <w:szCs w:val="24"/>
              </w:rPr>
              <w:t>开户</w:t>
            </w:r>
            <w:r w:rsidR="00F13775">
              <w:rPr>
                <w:rFonts w:ascii="宋体" w:eastAsia="宋体" w:hAnsi="宋体" w:cs="宋体" w:hint="eastAsia"/>
                <w:b/>
                <w:bCs/>
                <w:kern w:val="0"/>
                <w:sz w:val="24"/>
                <w:szCs w:val="24"/>
              </w:rPr>
              <w:t>银行</w:t>
            </w:r>
          </w:p>
        </w:tc>
      </w:tr>
      <w:tr w:rsidR="00C939A6" w:rsidRPr="00C12F36" w:rsidTr="00D1371D">
        <w:trPr>
          <w:jc w:val="center"/>
        </w:trPr>
        <w:tc>
          <w:tcPr>
            <w:tcW w:w="739" w:type="dxa"/>
            <w:tcBorders>
              <w:top w:val="outset" w:sz="6" w:space="0" w:color="000000"/>
              <w:left w:val="outset" w:sz="6" w:space="0" w:color="000000"/>
              <w:bottom w:val="outset" w:sz="6" w:space="0" w:color="000000"/>
              <w:right w:val="outset" w:sz="6" w:space="0" w:color="000000"/>
            </w:tcBorders>
            <w:vAlign w:val="center"/>
            <w:hideMark/>
          </w:tcPr>
          <w:p w:rsidR="00C939A6" w:rsidRPr="00D1371D" w:rsidRDefault="00C939A6" w:rsidP="00BF174D">
            <w:pPr>
              <w:widowControl/>
              <w:spacing w:after="75" w:line="360" w:lineRule="atLeast"/>
              <w:jc w:val="center"/>
              <w:rPr>
                <w:rFonts w:ascii="宋体" w:eastAsia="宋体" w:hAnsi="宋体" w:cs="宋体"/>
                <w:kern w:val="0"/>
                <w:sz w:val="24"/>
                <w:szCs w:val="24"/>
              </w:rPr>
            </w:pPr>
            <w:r w:rsidRPr="00D1371D">
              <w:rPr>
                <w:rFonts w:ascii="宋体" w:eastAsia="宋体" w:hAnsi="宋体" w:cs="宋体"/>
                <w:bCs/>
                <w:kern w:val="0"/>
                <w:sz w:val="24"/>
                <w:szCs w:val="24"/>
              </w:rPr>
              <w:t>1</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BF174D">
            <w:pPr>
              <w:widowControl/>
              <w:spacing w:after="75" w:line="360" w:lineRule="atLeast"/>
              <w:jc w:val="center"/>
              <w:rPr>
                <w:rFonts w:ascii="宋体" w:eastAsia="宋体" w:hAnsi="宋体" w:cs="宋体"/>
                <w:kern w:val="0"/>
                <w:sz w:val="24"/>
                <w:szCs w:val="24"/>
              </w:rPr>
            </w:pPr>
            <w:r w:rsidRPr="00C12F36">
              <w:rPr>
                <w:rFonts w:ascii="宋体" w:eastAsia="宋体" w:hAnsi="宋体" w:cs="宋体"/>
                <w:kern w:val="0"/>
                <w:sz w:val="24"/>
                <w:szCs w:val="24"/>
              </w:rPr>
              <w:t>资金托管账户</w:t>
            </w:r>
          </w:p>
        </w:tc>
        <w:tc>
          <w:tcPr>
            <w:tcW w:w="2410"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sidRPr="00F13775">
              <w:rPr>
                <w:rFonts w:ascii="宋体" w:eastAsia="宋体" w:hAnsi="宋体" w:cs="宋体"/>
                <w:kern w:val="0"/>
                <w:sz w:val="24"/>
                <w:szCs w:val="24"/>
              </w:rPr>
              <w:t>376020100100241</w:t>
            </w:r>
            <w:r>
              <w:rPr>
                <w:rFonts w:ascii="宋体" w:eastAsia="宋体" w:hAnsi="宋体" w:cs="宋体" w:hint="eastAsia"/>
                <w:kern w:val="0"/>
                <w:sz w:val="24"/>
                <w:szCs w:val="24"/>
              </w:rPr>
              <w:t>541</w:t>
            </w:r>
          </w:p>
        </w:tc>
        <w:tc>
          <w:tcPr>
            <w:tcW w:w="2549"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sidRPr="00F13775">
              <w:rPr>
                <w:rFonts w:ascii="宋体" w:eastAsia="宋体" w:hAnsi="宋体" w:cs="宋体" w:hint="eastAsia"/>
                <w:kern w:val="0"/>
                <w:sz w:val="24"/>
                <w:szCs w:val="24"/>
              </w:rPr>
              <w:t>德财富-定开宝</w:t>
            </w:r>
            <w:r>
              <w:rPr>
                <w:rFonts w:ascii="宋体" w:eastAsia="宋体" w:hAnsi="宋体" w:cs="宋体" w:hint="eastAsia"/>
                <w:kern w:val="0"/>
                <w:sz w:val="24"/>
                <w:szCs w:val="24"/>
              </w:rPr>
              <w:t>183</w:t>
            </w:r>
            <w:r w:rsidRPr="00F13775">
              <w:rPr>
                <w:rFonts w:ascii="宋体" w:eastAsia="宋体" w:hAnsi="宋体" w:cs="宋体" w:hint="eastAsia"/>
                <w:kern w:val="0"/>
                <w:sz w:val="24"/>
                <w:szCs w:val="24"/>
              </w:rPr>
              <w:t>天理财产品</w:t>
            </w:r>
          </w:p>
        </w:tc>
        <w:tc>
          <w:tcPr>
            <w:tcW w:w="1534" w:type="dxa"/>
            <w:tcBorders>
              <w:top w:val="outset" w:sz="6" w:space="0" w:color="000000"/>
              <w:left w:val="outset" w:sz="6" w:space="0" w:color="000000"/>
              <w:bottom w:val="outset" w:sz="6" w:space="0" w:color="000000"/>
              <w:right w:val="outset" w:sz="6" w:space="0" w:color="000000"/>
            </w:tcBorders>
            <w:vAlign w:val="center"/>
            <w:hideMark/>
          </w:tcPr>
          <w:p w:rsidR="00C939A6" w:rsidRPr="00C12F36" w:rsidRDefault="00C939A6" w:rsidP="00D155CB">
            <w:pPr>
              <w:widowControl/>
              <w:spacing w:after="75" w:line="360" w:lineRule="atLeast"/>
              <w:rPr>
                <w:rFonts w:ascii="宋体" w:eastAsia="宋体" w:hAnsi="宋体" w:cs="宋体"/>
                <w:kern w:val="0"/>
                <w:sz w:val="24"/>
                <w:szCs w:val="24"/>
              </w:rPr>
            </w:pPr>
            <w:r w:rsidRPr="00F13775">
              <w:rPr>
                <w:rFonts w:ascii="宋体" w:eastAsia="宋体" w:hAnsi="宋体" w:cs="宋体" w:hint="eastAsia"/>
                <w:kern w:val="0"/>
                <w:sz w:val="24"/>
                <w:szCs w:val="24"/>
              </w:rPr>
              <w:t>兴业银行济南市中支行</w:t>
            </w:r>
          </w:p>
        </w:tc>
      </w:tr>
    </w:tbl>
    <w:p w:rsidR="009374A2" w:rsidRPr="00C12F36" w:rsidRDefault="009374A2"/>
    <w:sectPr w:rsidR="009374A2" w:rsidRPr="00C12F36" w:rsidSect="00DB33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A4F" w:rsidRDefault="00E35A4F" w:rsidP="00C12F36">
      <w:r>
        <w:separator/>
      </w:r>
    </w:p>
  </w:endnote>
  <w:endnote w:type="continuationSeparator" w:id="1">
    <w:p w:rsidR="00E35A4F" w:rsidRDefault="00E35A4F" w:rsidP="00C12F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A4F" w:rsidRDefault="00E35A4F" w:rsidP="00C12F36">
      <w:r>
        <w:separator/>
      </w:r>
    </w:p>
  </w:footnote>
  <w:footnote w:type="continuationSeparator" w:id="1">
    <w:p w:rsidR="00E35A4F" w:rsidRDefault="00E35A4F" w:rsidP="00C12F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2F36"/>
    <w:rsid w:val="00034AE8"/>
    <w:rsid w:val="00074E58"/>
    <w:rsid w:val="000958E1"/>
    <w:rsid w:val="001419A2"/>
    <w:rsid w:val="00154716"/>
    <w:rsid w:val="002C6F09"/>
    <w:rsid w:val="002C7194"/>
    <w:rsid w:val="002D70B9"/>
    <w:rsid w:val="00374145"/>
    <w:rsid w:val="00375348"/>
    <w:rsid w:val="00380E4D"/>
    <w:rsid w:val="00385B5A"/>
    <w:rsid w:val="003864DC"/>
    <w:rsid w:val="003B287A"/>
    <w:rsid w:val="003E210E"/>
    <w:rsid w:val="00473CA3"/>
    <w:rsid w:val="004758C0"/>
    <w:rsid w:val="004C23D2"/>
    <w:rsid w:val="00550B18"/>
    <w:rsid w:val="00554478"/>
    <w:rsid w:val="005C18B1"/>
    <w:rsid w:val="005F496E"/>
    <w:rsid w:val="006225AA"/>
    <w:rsid w:val="0066429F"/>
    <w:rsid w:val="00671BE1"/>
    <w:rsid w:val="0067651F"/>
    <w:rsid w:val="006E6576"/>
    <w:rsid w:val="00707477"/>
    <w:rsid w:val="0075343C"/>
    <w:rsid w:val="007D4FE8"/>
    <w:rsid w:val="007F2A85"/>
    <w:rsid w:val="00805672"/>
    <w:rsid w:val="009340FD"/>
    <w:rsid w:val="009374A2"/>
    <w:rsid w:val="009855C2"/>
    <w:rsid w:val="009D465F"/>
    <w:rsid w:val="00A053F4"/>
    <w:rsid w:val="00A51E79"/>
    <w:rsid w:val="00A538D8"/>
    <w:rsid w:val="00A96840"/>
    <w:rsid w:val="00AA2BBD"/>
    <w:rsid w:val="00AF746B"/>
    <w:rsid w:val="00B621B4"/>
    <w:rsid w:val="00B82D04"/>
    <w:rsid w:val="00BF174D"/>
    <w:rsid w:val="00C02253"/>
    <w:rsid w:val="00C12F36"/>
    <w:rsid w:val="00C232F1"/>
    <w:rsid w:val="00C25E67"/>
    <w:rsid w:val="00C939A6"/>
    <w:rsid w:val="00CB579E"/>
    <w:rsid w:val="00D072FE"/>
    <w:rsid w:val="00D1371D"/>
    <w:rsid w:val="00D30B66"/>
    <w:rsid w:val="00D4074D"/>
    <w:rsid w:val="00D47C6C"/>
    <w:rsid w:val="00D72B12"/>
    <w:rsid w:val="00D759B9"/>
    <w:rsid w:val="00DA4764"/>
    <w:rsid w:val="00DA6481"/>
    <w:rsid w:val="00DB33A9"/>
    <w:rsid w:val="00DC1A24"/>
    <w:rsid w:val="00E141FA"/>
    <w:rsid w:val="00E35A4F"/>
    <w:rsid w:val="00E64B34"/>
    <w:rsid w:val="00E76C5E"/>
    <w:rsid w:val="00E80806"/>
    <w:rsid w:val="00F13775"/>
    <w:rsid w:val="00F76319"/>
    <w:rsid w:val="00F96D0D"/>
    <w:rsid w:val="00FA62DA"/>
    <w:rsid w:val="00FB68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2F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2F36"/>
    <w:rPr>
      <w:sz w:val="18"/>
      <w:szCs w:val="18"/>
    </w:rPr>
  </w:style>
  <w:style w:type="paragraph" w:styleId="a4">
    <w:name w:val="footer"/>
    <w:basedOn w:val="a"/>
    <w:link w:val="Char0"/>
    <w:uiPriority w:val="99"/>
    <w:semiHidden/>
    <w:unhideWhenUsed/>
    <w:rsid w:val="00C12F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2F36"/>
    <w:rPr>
      <w:sz w:val="18"/>
      <w:szCs w:val="18"/>
    </w:rPr>
  </w:style>
  <w:style w:type="paragraph" w:styleId="a5">
    <w:name w:val="Normal (Web)"/>
    <w:basedOn w:val="a"/>
    <w:uiPriority w:val="99"/>
    <w:unhideWhenUsed/>
    <w:rsid w:val="00C12F3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97960687">
      <w:bodyDiv w:val="1"/>
      <w:marLeft w:val="0"/>
      <w:marRight w:val="0"/>
      <w:marTop w:val="0"/>
      <w:marBottom w:val="0"/>
      <w:divBdr>
        <w:top w:val="none" w:sz="0" w:space="0" w:color="auto"/>
        <w:left w:val="none" w:sz="0" w:space="0" w:color="auto"/>
        <w:bottom w:val="none" w:sz="0" w:space="0" w:color="auto"/>
        <w:right w:val="none" w:sz="0" w:space="0" w:color="auto"/>
      </w:divBdr>
      <w:divsChild>
        <w:div w:id="58751631">
          <w:marLeft w:val="0"/>
          <w:marRight w:val="0"/>
          <w:marTop w:val="0"/>
          <w:marBottom w:val="0"/>
          <w:divBdr>
            <w:top w:val="none" w:sz="0" w:space="0" w:color="auto"/>
            <w:left w:val="none" w:sz="0" w:space="0" w:color="auto"/>
            <w:bottom w:val="none" w:sz="0" w:space="0" w:color="auto"/>
            <w:right w:val="none" w:sz="0" w:space="0" w:color="auto"/>
          </w:divBdr>
        </w:div>
        <w:div w:id="93983109">
          <w:marLeft w:val="0"/>
          <w:marRight w:val="0"/>
          <w:marTop w:val="0"/>
          <w:marBottom w:val="0"/>
          <w:divBdr>
            <w:top w:val="none" w:sz="0" w:space="0" w:color="auto"/>
            <w:left w:val="none" w:sz="0" w:space="0" w:color="auto"/>
            <w:bottom w:val="none" w:sz="0" w:space="0" w:color="auto"/>
            <w:right w:val="none" w:sz="0" w:space="0" w:color="auto"/>
          </w:divBdr>
          <w:divsChild>
            <w:div w:id="50274067">
              <w:marLeft w:val="0"/>
              <w:marRight w:val="0"/>
              <w:marTop w:val="0"/>
              <w:marBottom w:val="75"/>
              <w:divBdr>
                <w:top w:val="none" w:sz="0" w:space="0" w:color="auto"/>
                <w:left w:val="none" w:sz="0" w:space="0" w:color="auto"/>
                <w:bottom w:val="none" w:sz="0" w:space="0" w:color="auto"/>
                <w:right w:val="none" w:sz="0" w:space="0" w:color="auto"/>
              </w:divBdr>
            </w:div>
            <w:div w:id="496925371">
              <w:marLeft w:val="0"/>
              <w:marRight w:val="0"/>
              <w:marTop w:val="0"/>
              <w:marBottom w:val="75"/>
              <w:divBdr>
                <w:top w:val="none" w:sz="0" w:space="0" w:color="auto"/>
                <w:left w:val="none" w:sz="0" w:space="0" w:color="auto"/>
                <w:bottom w:val="none" w:sz="0" w:space="0" w:color="auto"/>
                <w:right w:val="none" w:sz="0" w:space="0" w:color="auto"/>
              </w:divBdr>
            </w:div>
            <w:div w:id="503981943">
              <w:marLeft w:val="0"/>
              <w:marRight w:val="0"/>
              <w:marTop w:val="0"/>
              <w:marBottom w:val="75"/>
              <w:divBdr>
                <w:top w:val="none" w:sz="0" w:space="0" w:color="auto"/>
                <w:left w:val="none" w:sz="0" w:space="0" w:color="auto"/>
                <w:bottom w:val="none" w:sz="0" w:space="0" w:color="auto"/>
                <w:right w:val="none" w:sz="0" w:space="0" w:color="auto"/>
              </w:divBdr>
            </w:div>
            <w:div w:id="617496311">
              <w:marLeft w:val="0"/>
              <w:marRight w:val="0"/>
              <w:marTop w:val="0"/>
              <w:marBottom w:val="75"/>
              <w:divBdr>
                <w:top w:val="none" w:sz="0" w:space="0" w:color="auto"/>
                <w:left w:val="none" w:sz="0" w:space="0" w:color="auto"/>
                <w:bottom w:val="none" w:sz="0" w:space="0" w:color="auto"/>
                <w:right w:val="none" w:sz="0" w:space="0" w:color="auto"/>
              </w:divBdr>
            </w:div>
            <w:div w:id="1781072686">
              <w:marLeft w:val="0"/>
              <w:marRight w:val="0"/>
              <w:marTop w:val="0"/>
              <w:marBottom w:val="75"/>
              <w:divBdr>
                <w:top w:val="none" w:sz="0" w:space="0" w:color="auto"/>
                <w:left w:val="none" w:sz="0" w:space="0" w:color="auto"/>
                <w:bottom w:val="none" w:sz="0" w:space="0" w:color="auto"/>
                <w:right w:val="none" w:sz="0" w:space="0" w:color="auto"/>
              </w:divBdr>
            </w:div>
            <w:div w:id="1884361398">
              <w:marLeft w:val="0"/>
              <w:marRight w:val="0"/>
              <w:marTop w:val="0"/>
              <w:marBottom w:val="75"/>
              <w:divBdr>
                <w:top w:val="none" w:sz="0" w:space="0" w:color="auto"/>
                <w:left w:val="none" w:sz="0" w:space="0" w:color="auto"/>
                <w:bottom w:val="none" w:sz="0" w:space="0" w:color="auto"/>
                <w:right w:val="none" w:sz="0" w:space="0" w:color="auto"/>
              </w:divBdr>
            </w:div>
          </w:divsChild>
        </w:div>
        <w:div w:id="1834182352">
          <w:marLeft w:val="0"/>
          <w:marRight w:val="0"/>
          <w:marTop w:val="0"/>
          <w:marBottom w:val="0"/>
          <w:divBdr>
            <w:top w:val="none" w:sz="0" w:space="0" w:color="auto"/>
            <w:left w:val="none" w:sz="0" w:space="0" w:color="auto"/>
            <w:bottom w:val="none" w:sz="0" w:space="0" w:color="auto"/>
            <w:right w:val="none" w:sz="0" w:space="0" w:color="auto"/>
          </w:divBdr>
        </w:div>
      </w:divsChild>
    </w:div>
    <w:div w:id="623578260">
      <w:bodyDiv w:val="1"/>
      <w:marLeft w:val="0"/>
      <w:marRight w:val="0"/>
      <w:marTop w:val="0"/>
      <w:marBottom w:val="0"/>
      <w:divBdr>
        <w:top w:val="none" w:sz="0" w:space="0" w:color="auto"/>
        <w:left w:val="none" w:sz="0" w:space="0" w:color="auto"/>
        <w:bottom w:val="none" w:sz="0" w:space="0" w:color="auto"/>
        <w:right w:val="none" w:sz="0" w:space="0" w:color="auto"/>
      </w:divBdr>
    </w:div>
    <w:div w:id="694383134">
      <w:bodyDiv w:val="1"/>
      <w:marLeft w:val="0"/>
      <w:marRight w:val="0"/>
      <w:marTop w:val="0"/>
      <w:marBottom w:val="0"/>
      <w:divBdr>
        <w:top w:val="none" w:sz="0" w:space="0" w:color="auto"/>
        <w:left w:val="none" w:sz="0" w:space="0" w:color="auto"/>
        <w:bottom w:val="none" w:sz="0" w:space="0" w:color="auto"/>
        <w:right w:val="none" w:sz="0" w:space="0" w:color="auto"/>
      </w:divBdr>
    </w:div>
    <w:div w:id="98455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6</Pages>
  <Words>406</Words>
  <Characters>2315</Characters>
  <Application>Microsoft Office Word</Application>
  <DocSecurity>0</DocSecurity>
  <Lines>19</Lines>
  <Paragraphs>5</Paragraphs>
  <ScaleCrop>false</ScaleCrop>
  <Company>Microsoft</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dcterms:created xsi:type="dcterms:W3CDTF">2024-01-08T04:48:00Z</dcterms:created>
  <dcterms:modified xsi:type="dcterms:W3CDTF">2024-04-09T08:19:00Z</dcterms:modified>
</cp:coreProperties>
</file>